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48" w:rsidRDefault="004D2A48" w:rsidP="00F83317">
      <w:pPr>
        <w:pStyle w:val="a7"/>
        <w:numPr>
          <w:ilvl w:val="3"/>
          <w:numId w:val="3"/>
        </w:numPr>
        <w:ind w:leftChars="0" w:left="426"/>
      </w:pPr>
      <w:r>
        <w:t xml:space="preserve">Saito H, Hara K, </w:t>
      </w:r>
      <w:proofErr w:type="spellStart"/>
      <w:r>
        <w:t>Tanemura</w:t>
      </w:r>
      <w:proofErr w:type="spellEnd"/>
      <w:r>
        <w:t xml:space="preserve"> K</w:t>
      </w:r>
      <w:r>
        <w:rPr>
          <w:rFonts w:hint="eastAsia"/>
        </w:rPr>
        <w:t xml:space="preserve"> (2017) </w:t>
      </w:r>
      <w:r>
        <w:t>Prenatal and postnatal exposure to low levels of permethrin exerts reproductive effects in male mice.</w:t>
      </w:r>
      <w:r>
        <w:rPr>
          <w:rFonts w:hint="eastAsia"/>
        </w:rPr>
        <w:t xml:space="preserve"> </w:t>
      </w:r>
      <w:proofErr w:type="spellStart"/>
      <w:r>
        <w:t>Reprod</w:t>
      </w:r>
      <w:proofErr w:type="spellEnd"/>
      <w:r>
        <w:t xml:space="preserve"> </w:t>
      </w:r>
      <w:proofErr w:type="spellStart"/>
      <w:r>
        <w:t>Toxicol</w:t>
      </w:r>
      <w:proofErr w:type="spellEnd"/>
      <w:r>
        <w:t>. 74</w:t>
      </w:r>
      <w:r>
        <w:rPr>
          <w:rFonts w:hint="eastAsia"/>
        </w:rPr>
        <w:t xml:space="preserve">, </w:t>
      </w:r>
      <w:r>
        <w:t>108-115.</w:t>
      </w:r>
    </w:p>
    <w:p w:rsidR="004D2A48" w:rsidRDefault="004D2A48" w:rsidP="00F83317">
      <w:pPr>
        <w:pStyle w:val="a7"/>
        <w:numPr>
          <w:ilvl w:val="3"/>
          <w:numId w:val="3"/>
        </w:numPr>
        <w:ind w:leftChars="0" w:left="426"/>
      </w:pPr>
      <w:r w:rsidRPr="00490BFE">
        <w:t xml:space="preserve">Kurita-Suzuki A, </w:t>
      </w:r>
      <w:proofErr w:type="spellStart"/>
      <w:r w:rsidRPr="00490BFE">
        <w:t>Kamo</w:t>
      </w:r>
      <w:proofErr w:type="spellEnd"/>
      <w:r w:rsidRPr="00490BFE">
        <w:t xml:space="preserve"> Y, Uchida </w:t>
      </w:r>
      <w:r>
        <w:t xml:space="preserve">C, </w:t>
      </w:r>
      <w:proofErr w:type="spellStart"/>
      <w:r>
        <w:t>Tanemura</w:t>
      </w:r>
      <w:proofErr w:type="spellEnd"/>
      <w:r>
        <w:t xml:space="preserve"> K, Hara K, Uchida T</w:t>
      </w:r>
      <w:r>
        <w:rPr>
          <w:rFonts w:hint="eastAsia"/>
        </w:rPr>
        <w:t xml:space="preserve"> (2018) </w:t>
      </w:r>
      <w:r>
        <w:t xml:space="preserve">Prolyl isomerase Pin1 is required sperm production by promoting mitosis progression of </w:t>
      </w:r>
      <w:proofErr w:type="spellStart"/>
      <w:r>
        <w:t>spermatogonial</w:t>
      </w:r>
      <w:proofErr w:type="spellEnd"/>
      <w:r>
        <w:t xml:space="preserve"> stem cells.</w:t>
      </w:r>
      <w:r>
        <w:rPr>
          <w:rFonts w:hint="eastAsia"/>
        </w:rPr>
        <w:t xml:space="preserve"> </w:t>
      </w:r>
      <w:proofErr w:type="spellStart"/>
      <w:r>
        <w:t>Biochem</w:t>
      </w:r>
      <w:proofErr w:type="spellEnd"/>
      <w:r>
        <w:t xml:space="preserve"> </w:t>
      </w:r>
      <w:proofErr w:type="spellStart"/>
      <w:r>
        <w:t>Biophys</w:t>
      </w:r>
      <w:proofErr w:type="spellEnd"/>
      <w:r>
        <w:t xml:space="preserve"> Res </w:t>
      </w:r>
      <w:proofErr w:type="spellStart"/>
      <w:r>
        <w:t>Commun</w:t>
      </w:r>
      <w:proofErr w:type="spellEnd"/>
      <w:r>
        <w:t>. 497</w:t>
      </w:r>
      <w:r>
        <w:rPr>
          <w:rFonts w:hint="eastAsia"/>
        </w:rPr>
        <w:t xml:space="preserve">, </w:t>
      </w:r>
      <w:r>
        <w:t>388-393.</w:t>
      </w:r>
    </w:p>
    <w:p w:rsidR="004D2A48" w:rsidRDefault="004D2A48" w:rsidP="00F83317">
      <w:pPr>
        <w:pStyle w:val="a7"/>
        <w:numPr>
          <w:ilvl w:val="3"/>
          <w:numId w:val="3"/>
        </w:numPr>
        <w:ind w:leftChars="0" w:left="426"/>
      </w:pPr>
      <w:r w:rsidRPr="00490BFE">
        <w:t xml:space="preserve">Sakai K, </w:t>
      </w:r>
      <w:proofErr w:type="spellStart"/>
      <w:r w:rsidRPr="00490BFE">
        <w:t>Ideta</w:t>
      </w:r>
      <w:proofErr w:type="spellEnd"/>
      <w:r w:rsidRPr="00490BFE">
        <w:t xml:space="preserve">-Otsuka M, Saito H, </w:t>
      </w:r>
      <w:proofErr w:type="spellStart"/>
      <w:r w:rsidRPr="00490BFE">
        <w:t>Hiradate</w:t>
      </w:r>
      <w:proofErr w:type="spellEnd"/>
      <w:r w:rsidRPr="00490BFE">
        <w:t xml:space="preserve"> Y,</w:t>
      </w:r>
      <w:r>
        <w:t xml:space="preserve"> Hara K, Igarashi K, </w:t>
      </w:r>
      <w:proofErr w:type="spellStart"/>
      <w:r>
        <w:t>Tanemura</w:t>
      </w:r>
      <w:proofErr w:type="spellEnd"/>
      <w:r>
        <w:t xml:space="preserve"> K</w:t>
      </w:r>
      <w:r>
        <w:rPr>
          <w:rFonts w:hint="eastAsia"/>
        </w:rPr>
        <w:t xml:space="preserve"> (2018) </w:t>
      </w:r>
      <w:r>
        <w:t>Effects of doxorubicin on sperm DNA methylation in mouse models of testicular toxicity.</w:t>
      </w:r>
      <w:r>
        <w:rPr>
          <w:rFonts w:hint="eastAsia"/>
        </w:rPr>
        <w:t xml:space="preserve"> </w:t>
      </w:r>
      <w:proofErr w:type="spellStart"/>
      <w:r>
        <w:t>Biochem</w:t>
      </w:r>
      <w:proofErr w:type="spellEnd"/>
      <w:r>
        <w:t xml:space="preserve"> </w:t>
      </w:r>
      <w:proofErr w:type="spellStart"/>
      <w:r>
        <w:t>Biophys</w:t>
      </w:r>
      <w:proofErr w:type="spellEnd"/>
      <w:r>
        <w:t xml:space="preserve"> Res </w:t>
      </w:r>
      <w:proofErr w:type="spellStart"/>
      <w:r>
        <w:t>Commun</w:t>
      </w:r>
      <w:proofErr w:type="spellEnd"/>
      <w:r>
        <w:t>. 498</w:t>
      </w:r>
      <w:r>
        <w:rPr>
          <w:rFonts w:hint="eastAsia"/>
        </w:rPr>
        <w:t xml:space="preserve">, </w:t>
      </w:r>
      <w:r>
        <w:t>674-679.</w:t>
      </w:r>
    </w:p>
    <w:p w:rsidR="004D2A48" w:rsidRDefault="004D2A48" w:rsidP="00F83317">
      <w:pPr>
        <w:pStyle w:val="a7"/>
        <w:numPr>
          <w:ilvl w:val="3"/>
          <w:numId w:val="3"/>
        </w:numPr>
        <w:ind w:leftChars="0" w:left="426"/>
      </w:pPr>
      <w:r w:rsidRPr="00490BFE">
        <w:t xml:space="preserve">Yamada K, </w:t>
      </w:r>
      <w:proofErr w:type="spellStart"/>
      <w:r w:rsidRPr="00490BFE">
        <w:t>Hiradate</w:t>
      </w:r>
      <w:proofErr w:type="spellEnd"/>
      <w:r w:rsidRPr="00490BFE">
        <w:t xml:space="preserve"> Y, </w:t>
      </w:r>
      <w:proofErr w:type="spellStart"/>
      <w:r w:rsidRPr="00490BFE">
        <w:t>Goto</w:t>
      </w:r>
      <w:proofErr w:type="spellEnd"/>
      <w:r w:rsidRPr="00490BFE">
        <w:t xml:space="preserve"> M, </w:t>
      </w:r>
      <w:proofErr w:type="spellStart"/>
      <w:r w:rsidRPr="00490BFE">
        <w:t>Nishiyama</w:t>
      </w:r>
      <w:proofErr w:type="spellEnd"/>
      <w:r w:rsidRPr="00490BFE">
        <w:t xml:space="preserve"> C</w:t>
      </w:r>
      <w:r>
        <w:t xml:space="preserve">, Hara K, Yoshida H, </w:t>
      </w:r>
      <w:proofErr w:type="spellStart"/>
      <w:r>
        <w:t>Tanemura</w:t>
      </w:r>
      <w:proofErr w:type="spellEnd"/>
      <w:r>
        <w:t xml:space="preserve"> K</w:t>
      </w:r>
      <w:r>
        <w:rPr>
          <w:rFonts w:hint="eastAsia"/>
        </w:rPr>
        <w:t xml:space="preserve"> (2018) </w:t>
      </w:r>
      <w:r>
        <w:t>Potassium bromate disrupts mitochondrial distribution within murine oocytes during in vitro maturation.</w:t>
      </w:r>
      <w:r>
        <w:rPr>
          <w:rFonts w:hint="eastAsia"/>
        </w:rPr>
        <w:t xml:space="preserve"> </w:t>
      </w:r>
      <w:proofErr w:type="spellStart"/>
      <w:r>
        <w:t>Reprod</w:t>
      </w:r>
      <w:proofErr w:type="spellEnd"/>
      <w:r>
        <w:t xml:space="preserve"> Med Biol. 17</w:t>
      </w:r>
      <w:r>
        <w:rPr>
          <w:rFonts w:hint="eastAsia"/>
        </w:rPr>
        <w:t xml:space="preserve">, </w:t>
      </w:r>
      <w:r>
        <w:t>143-148.</w:t>
      </w:r>
    </w:p>
    <w:p w:rsidR="00F83317" w:rsidRDefault="00F94AD4" w:rsidP="00F83317"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A7183D" w:rsidRDefault="00A7183D" w:rsidP="00F83317">
      <w:pPr>
        <w:pStyle w:val="a7"/>
        <w:numPr>
          <w:ilvl w:val="3"/>
          <w:numId w:val="3"/>
        </w:numPr>
        <w:ind w:leftChars="0" w:left="426"/>
      </w:pPr>
      <w:proofErr w:type="spellStart"/>
      <w:r>
        <w:t>Niimi</w:t>
      </w:r>
      <w:proofErr w:type="spellEnd"/>
      <w:r>
        <w:t xml:space="preserve"> K.*, </w:t>
      </w:r>
      <w:proofErr w:type="spellStart"/>
      <w:r>
        <w:t>Usami</w:t>
      </w:r>
      <w:proofErr w:type="spellEnd"/>
      <w:r>
        <w:t xml:space="preserve"> K.*, Fujita Y., Abe M., Furukawa M., </w:t>
      </w:r>
      <w:proofErr w:type="spellStart"/>
      <w:r>
        <w:t>Suyama</w:t>
      </w:r>
      <w:proofErr w:type="spellEnd"/>
      <w:r>
        <w:t xml:space="preserve"> Y., Sakai Y., </w:t>
      </w:r>
      <w:proofErr w:type="spellStart"/>
      <w:r>
        <w:t>Kamioka</w:t>
      </w:r>
      <w:proofErr w:type="spellEnd"/>
      <w:r>
        <w:t xml:space="preserve"> M., Shibata N., Park E.J., Sato S., </w:t>
      </w:r>
      <w:proofErr w:type="spellStart"/>
      <w:r>
        <w:t>Kiyono</w:t>
      </w:r>
      <w:proofErr w:type="spellEnd"/>
      <w:r>
        <w:t xml:space="preserve"> H., </w:t>
      </w:r>
      <w:proofErr w:type="spellStart"/>
      <w:r>
        <w:t>Yoneyama</w:t>
      </w:r>
      <w:proofErr w:type="spellEnd"/>
      <w:r>
        <w:t xml:space="preserve"> H., Kitazawa H., Watanabe K., </w:t>
      </w:r>
      <w:proofErr w:type="spellStart"/>
      <w:r>
        <w:t>Nochi</w:t>
      </w:r>
      <w:proofErr w:type="spellEnd"/>
      <w:r>
        <w:t xml:space="preserve"> T., </w:t>
      </w:r>
      <w:proofErr w:type="spellStart"/>
      <w:r>
        <w:t>Aso</w:t>
      </w:r>
      <w:proofErr w:type="spellEnd"/>
      <w:r>
        <w:t xml:space="preserve"> H. (2018) Development of immune and microbial environments is independently regulated in the mammary gland. Mucosal Immunology 11: 643–653. *: These authors equally contributed to this work.</w:t>
      </w:r>
    </w:p>
    <w:p w:rsidR="00A7183D" w:rsidRDefault="00A7183D" w:rsidP="00F83317">
      <w:pPr>
        <w:pStyle w:val="a7"/>
        <w:numPr>
          <w:ilvl w:val="3"/>
          <w:numId w:val="3"/>
        </w:numPr>
        <w:ind w:leftChars="0" w:left="426"/>
      </w:pPr>
      <w:r>
        <w:t xml:space="preserve">Watanabe H., Rose M.T., </w:t>
      </w:r>
      <w:proofErr w:type="spellStart"/>
      <w:r>
        <w:t>Kanayama</w:t>
      </w:r>
      <w:proofErr w:type="spellEnd"/>
      <w:r>
        <w:t xml:space="preserve"> Y., </w:t>
      </w:r>
      <w:proofErr w:type="spellStart"/>
      <w:r>
        <w:t>Shirakawa</w:t>
      </w:r>
      <w:proofErr w:type="spellEnd"/>
      <w:r>
        <w:t xml:space="preserve"> H. </w:t>
      </w:r>
      <w:proofErr w:type="spellStart"/>
      <w:r>
        <w:t>Aso</w:t>
      </w:r>
      <w:proofErr w:type="spellEnd"/>
      <w:r>
        <w:t xml:space="preserve"> H. (2017</w:t>
      </w:r>
      <w:r w:rsidR="00C55FA3">
        <w:rPr>
          <w:rFonts w:hint="eastAsia"/>
        </w:rPr>
        <w:t xml:space="preserve">) </w:t>
      </w:r>
      <w:r>
        <w:t xml:space="preserve">Energy Homeostasis by the peripheral serotonergic system. </w:t>
      </w:r>
      <w:r>
        <w:rPr>
          <w:i/>
        </w:rPr>
        <w:t>In: "Serotonin - A chemical messenger between all types of living cells"</w:t>
      </w:r>
      <w:r>
        <w:t xml:space="preserve"> Chap.8. Energy homeostasis by the peripheral serotonergic system (Ed.: Shad K.F.), </w:t>
      </w:r>
      <w:proofErr w:type="spellStart"/>
      <w:r>
        <w:t>InTech</w:t>
      </w:r>
      <w:proofErr w:type="spellEnd"/>
      <w:r>
        <w:t>, Rijeka, Croatia. p.185-201.</w:t>
      </w:r>
    </w:p>
    <w:p w:rsidR="00A7183D" w:rsidRPr="004C59DA" w:rsidRDefault="00A7183D" w:rsidP="00F83317">
      <w:pPr>
        <w:pStyle w:val="a7"/>
        <w:numPr>
          <w:ilvl w:val="3"/>
          <w:numId w:val="3"/>
        </w:numPr>
        <w:ind w:leftChars="0" w:left="426"/>
        <w:rPr>
          <w:u w:val="single"/>
        </w:rPr>
      </w:pPr>
      <w:proofErr w:type="spellStart"/>
      <w:r w:rsidRPr="00A7183D">
        <w:t>Borjigin</w:t>
      </w:r>
      <w:proofErr w:type="spellEnd"/>
      <w:r w:rsidRPr="00A7183D">
        <w:t xml:space="preserve"> L., </w:t>
      </w:r>
      <w:proofErr w:type="spellStart"/>
      <w:r w:rsidRPr="00A7183D">
        <w:t>Shimazu</w:t>
      </w:r>
      <w:proofErr w:type="spellEnd"/>
      <w:r w:rsidRPr="00A7183D">
        <w:t xml:space="preserve"> T., Katayama Y., </w:t>
      </w:r>
      <w:r w:rsidRPr="00A7183D">
        <w:rPr>
          <w:bCs/>
        </w:rPr>
        <w:t>Watanabe K.</w:t>
      </w:r>
      <w:r w:rsidRPr="00A7183D">
        <w:t xml:space="preserve">, Kitazawa H., </w:t>
      </w:r>
      <w:proofErr w:type="spellStart"/>
      <w:r w:rsidRPr="00A7183D">
        <w:t>Roh</w:t>
      </w:r>
      <w:proofErr w:type="spellEnd"/>
      <w:r w:rsidRPr="00A7183D">
        <w:t xml:space="preserve"> S.G., </w:t>
      </w:r>
      <w:proofErr w:type="spellStart"/>
      <w:r w:rsidRPr="00A7183D">
        <w:rPr>
          <w:bCs/>
        </w:rPr>
        <w:t>Aso</w:t>
      </w:r>
      <w:proofErr w:type="spellEnd"/>
      <w:r w:rsidRPr="00A7183D">
        <w:rPr>
          <w:bCs/>
        </w:rPr>
        <w:t xml:space="preserve"> H.</w:t>
      </w:r>
      <w:r w:rsidRPr="00A7183D">
        <w:t xml:space="preserve">, </w:t>
      </w:r>
      <w:proofErr w:type="spellStart"/>
      <w:r w:rsidRPr="00A7183D">
        <w:t>Katoh</w:t>
      </w:r>
      <w:proofErr w:type="spellEnd"/>
      <w:r w:rsidRPr="00A7183D">
        <w:t xml:space="preserve"> K., Satoh M., </w:t>
      </w:r>
      <w:proofErr w:type="spellStart"/>
      <w:r w:rsidRPr="00A7183D">
        <w:t>Suda</w:t>
      </w:r>
      <w:proofErr w:type="spellEnd"/>
      <w:r w:rsidRPr="00A7183D">
        <w:t xml:space="preserve"> Y., </w:t>
      </w:r>
      <w:r w:rsidRPr="00A7183D">
        <w:rPr>
          <w:bCs/>
        </w:rPr>
        <w:t>Sakuma A.</w:t>
      </w:r>
      <w:r w:rsidRPr="00A7183D">
        <w:t xml:space="preserve">, </w:t>
      </w:r>
      <w:proofErr w:type="spellStart"/>
      <w:r w:rsidRPr="00A7183D">
        <w:t>Nakajo</w:t>
      </w:r>
      <w:proofErr w:type="spellEnd"/>
      <w:r w:rsidRPr="00A7183D">
        <w:t xml:space="preserve"> M., Suzuki K. (2017) Effects of </w:t>
      </w:r>
      <w:proofErr w:type="spellStart"/>
      <w:r w:rsidRPr="00A7183D">
        <w:t>mycoplasmal</w:t>
      </w:r>
      <w:proofErr w:type="spellEnd"/>
      <w:r>
        <w:t xml:space="preserve"> pneumonia of swine (MPS) lung lesion-selected Landrace pigs on MPS resistance and immune competence in three-way crossbred pigs. Animal Science Journal 88(4): 575-585.</w:t>
      </w:r>
    </w:p>
    <w:p w:rsidR="004C59DA" w:rsidRDefault="00F94AD4" w:rsidP="004C59DA">
      <w:pPr>
        <w:rPr>
          <w:rFonts w:hint="eastAsia"/>
        </w:rPr>
      </w:pPr>
      <w: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C55FA3" w:rsidRDefault="00C55FA3" w:rsidP="00C55FA3">
      <w:pPr>
        <w:pStyle w:val="a7"/>
        <w:numPr>
          <w:ilvl w:val="3"/>
          <w:numId w:val="3"/>
        </w:numPr>
        <w:ind w:leftChars="0" w:left="426" w:hanging="426"/>
        <w:rPr>
          <w:rFonts w:hint="eastAsia"/>
        </w:rPr>
      </w:pPr>
      <w:r>
        <w:rPr>
          <w:rFonts w:hint="eastAsia"/>
        </w:rPr>
        <w:t xml:space="preserve">Saito </w:t>
      </w:r>
      <w:proofErr w:type="spellStart"/>
      <w:r>
        <w:rPr>
          <w:rFonts w:hint="eastAsia"/>
        </w:rPr>
        <w:t>K.,Suzuki</w:t>
      </w:r>
      <w:proofErr w:type="spellEnd"/>
      <w:r>
        <w:rPr>
          <w:rFonts w:hint="eastAsia"/>
        </w:rPr>
        <w:t xml:space="preserve"> R.,</w:t>
      </w:r>
      <w:proofErr w:type="spellStart"/>
      <w:r>
        <w:rPr>
          <w:rFonts w:hint="eastAsia"/>
        </w:rPr>
        <w:t>Koyanagi</w:t>
      </w:r>
      <w:proofErr w:type="spellEnd"/>
      <w:r>
        <w:rPr>
          <w:rFonts w:hint="eastAsia"/>
        </w:rPr>
        <w:t xml:space="preserve"> Y.,</w:t>
      </w:r>
      <w:proofErr w:type="spellStart"/>
      <w:r>
        <w:rPr>
          <w:rFonts w:hint="eastAsia"/>
        </w:rPr>
        <w:t>Isogai</w:t>
      </w:r>
      <w:proofErr w:type="spellEnd"/>
      <w:r>
        <w:rPr>
          <w:rFonts w:hint="eastAsia"/>
        </w:rPr>
        <w:t xml:space="preserve"> H.,</w:t>
      </w:r>
      <w:proofErr w:type="spellStart"/>
      <w:r>
        <w:rPr>
          <w:rFonts w:hint="eastAsia"/>
        </w:rPr>
        <w:t>Yoneyama</w:t>
      </w:r>
      <w:proofErr w:type="spellEnd"/>
      <w:r>
        <w:rPr>
          <w:rFonts w:hint="eastAsia"/>
        </w:rPr>
        <w:t xml:space="preserve"> H.,</w:t>
      </w:r>
      <w:proofErr w:type="spellStart"/>
      <w:r>
        <w:rPr>
          <w:rFonts w:hint="eastAsia"/>
        </w:rPr>
        <w:t>Isogai</w:t>
      </w:r>
      <w:proofErr w:type="spellEnd"/>
      <w:r>
        <w:rPr>
          <w:rFonts w:hint="eastAsia"/>
        </w:rPr>
        <w:t xml:space="preserve"> E.(2019)</w:t>
      </w:r>
      <w:r w:rsidR="000B65AD">
        <w:rPr>
          <w:rFonts w:hint="eastAsia"/>
        </w:rPr>
        <w:t xml:space="preserve"> </w:t>
      </w:r>
      <w:r>
        <w:rPr>
          <w:rFonts w:hint="eastAsia"/>
        </w:rPr>
        <w:t xml:space="preserve">Inhibition of </w:t>
      </w:r>
      <w:bookmarkStart w:id="0" w:name="_GoBack"/>
      <w:proofErr w:type="spellStart"/>
      <w:r>
        <w:rPr>
          <w:rFonts w:hint="eastAsia"/>
        </w:rPr>
        <w:t>enterohemorrhagic</w:t>
      </w:r>
      <w:bookmarkEnd w:id="0"/>
      <w:proofErr w:type="spellEnd"/>
      <w:r>
        <w:rPr>
          <w:rFonts w:hint="eastAsia"/>
        </w:rPr>
        <w:t xml:space="preserve"> </w:t>
      </w:r>
      <w:r w:rsidRPr="00C55FA3">
        <w:rPr>
          <w:rFonts w:hint="eastAsia"/>
          <w:i/>
        </w:rPr>
        <w:t xml:space="preserve">Escherichia coli </w:t>
      </w:r>
      <w:r>
        <w:rPr>
          <w:rFonts w:hint="eastAsia"/>
        </w:rPr>
        <w:t xml:space="preserve">O157:H7 infection in a </w:t>
      </w:r>
      <w:proofErr w:type="spellStart"/>
      <w:r>
        <w:rPr>
          <w:rFonts w:hint="eastAsia"/>
        </w:rPr>
        <w:t>gnotobiotic</w:t>
      </w:r>
      <w:proofErr w:type="spellEnd"/>
      <w:r>
        <w:rPr>
          <w:rFonts w:hint="eastAsia"/>
        </w:rPr>
        <w:t xml:space="preserve"> mouse model with pre-colonization by </w:t>
      </w:r>
      <w:proofErr w:type="spellStart"/>
      <w:r w:rsidRPr="00C55FA3">
        <w:rPr>
          <w:rFonts w:hint="eastAsia"/>
          <w:i/>
        </w:rPr>
        <w:t>Bacteroides</w:t>
      </w:r>
      <w:proofErr w:type="spellEnd"/>
      <w:r>
        <w:rPr>
          <w:rFonts w:hint="eastAsia"/>
        </w:rPr>
        <w:t xml:space="preserve"> strains.</w:t>
      </w:r>
      <w:r w:rsidR="000B65AD">
        <w:rPr>
          <w:rFonts w:hint="eastAsia"/>
        </w:rPr>
        <w:t xml:space="preserve"> </w:t>
      </w:r>
      <w:r>
        <w:rPr>
          <w:rFonts w:hint="eastAsia"/>
        </w:rPr>
        <w:t>Biomedical Reports 10:175-182.</w:t>
      </w:r>
    </w:p>
    <w:p w:rsidR="00C55FA3" w:rsidRPr="004C59DA" w:rsidRDefault="00C55FA3" w:rsidP="004C59DA">
      <w:pPr>
        <w:rPr>
          <w:u w:val="single"/>
        </w:rPr>
      </w:pPr>
      <w:r>
        <w:pict>
          <v:rect id="_x0000_i1030" style="width:0;height:1.5pt" o:hralign="center" o:hrstd="t" o:hr="t" fillcolor="#a0a0a0" stroked="f">
            <v:textbox inset="5.85pt,.7pt,5.85pt,.7pt"/>
          </v:rect>
        </w:pict>
      </w:r>
    </w:p>
    <w:p w:rsidR="00F83317" w:rsidRDefault="00F83317" w:rsidP="00F83317">
      <w:pPr>
        <w:pStyle w:val="a7"/>
        <w:numPr>
          <w:ilvl w:val="3"/>
          <w:numId w:val="3"/>
        </w:numPr>
        <w:ind w:leftChars="0" w:left="426"/>
        <w:jc w:val="left"/>
        <w:rPr>
          <w:rFonts w:eastAsia="Osaka"/>
          <w:szCs w:val="21"/>
        </w:rPr>
      </w:pPr>
      <w:proofErr w:type="spellStart"/>
      <w:r w:rsidRPr="00714B0E">
        <w:rPr>
          <w:rFonts w:eastAsia="Osaka"/>
          <w:szCs w:val="21"/>
        </w:rPr>
        <w:t>Okabe,S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Tsuneoka,Y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Takahashi,A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Ooyama,R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Watarai,A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Maeda,S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Honda,Y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Nagasawa</w:t>
      </w:r>
      <w:proofErr w:type="spellEnd"/>
      <w:r w:rsidRPr="00714B0E">
        <w:rPr>
          <w:rFonts w:eastAsia="Osaka"/>
          <w:szCs w:val="21"/>
        </w:rPr>
        <w:t>, N.,</w:t>
      </w:r>
      <w:proofErr w:type="spellStart"/>
      <w:r w:rsidRPr="00714B0E">
        <w:rPr>
          <w:rFonts w:eastAsia="Osaka"/>
          <w:szCs w:val="21"/>
        </w:rPr>
        <w:t>Mogi,K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Nishimori,K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Kuroda,M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Koide,T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Kikusui,T</w:t>
      </w:r>
      <w:proofErr w:type="spellEnd"/>
      <w:r w:rsidRPr="00714B0E">
        <w:rPr>
          <w:rFonts w:eastAsia="Osaka"/>
          <w:szCs w:val="21"/>
        </w:rPr>
        <w:t>., (2017) “Pup exposure facilitates retrieving behavior</w:t>
      </w:r>
      <w:r w:rsidRPr="00714B0E">
        <w:rPr>
          <w:rFonts w:eastAsia="Osaka" w:hint="eastAsia"/>
          <w:szCs w:val="21"/>
        </w:rPr>
        <w:t xml:space="preserve">　</w:t>
      </w:r>
      <w:r w:rsidRPr="00714B0E">
        <w:rPr>
          <w:rFonts w:eastAsia="Osaka"/>
          <w:szCs w:val="21"/>
        </w:rPr>
        <w:t xml:space="preserve">via the oxytocin neural system in female mice” </w:t>
      </w:r>
      <w:r w:rsidRPr="00714B0E">
        <w:rPr>
          <w:rFonts w:eastAsia="Osaka"/>
          <w:b/>
          <w:szCs w:val="21"/>
        </w:rPr>
        <w:t>79:</w:t>
      </w:r>
      <w:r w:rsidRPr="00714B0E">
        <w:rPr>
          <w:rFonts w:eastAsia="Osaka"/>
          <w:szCs w:val="21"/>
        </w:rPr>
        <w:t xml:space="preserve"> p. 20-30</w:t>
      </w:r>
      <w:r w:rsidRPr="00714B0E">
        <w:rPr>
          <w:rFonts w:eastAsia="Osaka" w:hint="eastAsia"/>
          <w:szCs w:val="21"/>
        </w:rPr>
        <w:t xml:space="preserve">　</w:t>
      </w:r>
      <w:proofErr w:type="spellStart"/>
      <w:r w:rsidRPr="00714B0E">
        <w:rPr>
          <w:rFonts w:eastAsia="Osaka"/>
          <w:szCs w:val="21"/>
        </w:rPr>
        <w:t>Psychoneuroendocrinology</w:t>
      </w:r>
      <w:proofErr w:type="spellEnd"/>
      <w:r w:rsidRPr="00714B0E">
        <w:rPr>
          <w:rFonts w:eastAsia="Osaka" w:hint="eastAsia"/>
          <w:szCs w:val="21"/>
        </w:rPr>
        <w:t xml:space="preserve">　</w:t>
      </w:r>
    </w:p>
    <w:p w:rsidR="00F83317" w:rsidRPr="00714B0E" w:rsidRDefault="00F83317" w:rsidP="00F83317">
      <w:pPr>
        <w:pStyle w:val="a7"/>
        <w:numPr>
          <w:ilvl w:val="3"/>
          <w:numId w:val="3"/>
        </w:numPr>
        <w:ind w:leftChars="0" w:left="426"/>
        <w:jc w:val="left"/>
        <w:rPr>
          <w:rFonts w:eastAsia="Osaka"/>
          <w:szCs w:val="21"/>
        </w:rPr>
      </w:pPr>
      <w:proofErr w:type="spellStart"/>
      <w:r w:rsidRPr="00714B0E">
        <w:rPr>
          <w:rFonts w:eastAsia="Osaka"/>
          <w:szCs w:val="21"/>
        </w:rPr>
        <w:lastRenderedPageBreak/>
        <w:t>Katayama,M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Hirayama,T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Kiyono,T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Onuma,M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Tani,T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Takeda,S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Nishimori,K</w:t>
      </w:r>
      <w:proofErr w:type="spellEnd"/>
      <w:r w:rsidRPr="00714B0E">
        <w:rPr>
          <w:rFonts w:eastAsia="Osaka"/>
          <w:szCs w:val="21"/>
        </w:rPr>
        <w:t xml:space="preserve">., </w:t>
      </w:r>
      <w:proofErr w:type="spellStart"/>
      <w:r w:rsidRPr="00714B0E">
        <w:rPr>
          <w:rFonts w:eastAsia="Osaka"/>
          <w:szCs w:val="21"/>
        </w:rPr>
        <w:t>Fukuda,T</w:t>
      </w:r>
      <w:proofErr w:type="spellEnd"/>
      <w:r w:rsidRPr="00714B0E">
        <w:rPr>
          <w:rFonts w:eastAsia="Osaka"/>
          <w:szCs w:val="21"/>
        </w:rPr>
        <w:t xml:space="preserve">. </w:t>
      </w:r>
      <w:r w:rsidRPr="00714B0E">
        <w:rPr>
          <w:rFonts w:eastAsia="Osaka" w:hint="eastAsia"/>
          <w:szCs w:val="21"/>
        </w:rPr>
        <w:t xml:space="preserve">(2018) </w:t>
      </w:r>
      <w:r w:rsidRPr="00714B0E">
        <w:rPr>
          <w:rFonts w:eastAsia="Osaka"/>
          <w:szCs w:val="21"/>
        </w:rPr>
        <w:t>“Immortalized prairie vole-derived fibroblasts (VMF-K4DTs) can be transformed into pluripotent stem</w:t>
      </w:r>
      <w:r w:rsidRPr="00714B0E">
        <w:rPr>
          <w:rFonts w:eastAsia="Osaka" w:hint="eastAsia"/>
          <w:szCs w:val="21"/>
        </w:rPr>
        <w:t xml:space="preserve">　</w:t>
      </w:r>
      <w:r w:rsidRPr="00714B0E">
        <w:rPr>
          <w:rFonts w:eastAsia="Osaka"/>
          <w:szCs w:val="21"/>
        </w:rPr>
        <w:t>cells and provide a useful tool with which to determine optimal reprogramming conditions”</w:t>
      </w:r>
      <w:r w:rsidRPr="00714B0E">
        <w:rPr>
          <w:rFonts w:eastAsia="Osaka" w:cs="Times New Roman"/>
          <w:b/>
          <w:szCs w:val="21"/>
        </w:rPr>
        <w:t xml:space="preserve"> </w:t>
      </w:r>
      <w:r w:rsidRPr="00714B0E">
        <w:rPr>
          <w:rFonts w:cs="Times New Roman"/>
          <w:b/>
          <w:szCs w:val="21"/>
          <w:lang w:val="en"/>
        </w:rPr>
        <w:t>233</w:t>
      </w:r>
      <w:r w:rsidRPr="00714B0E">
        <w:rPr>
          <w:rFonts w:cs="Times New Roman" w:hint="eastAsia"/>
          <w:szCs w:val="21"/>
          <w:lang w:val="en"/>
        </w:rPr>
        <w:t>: p</w:t>
      </w:r>
      <w:r w:rsidRPr="00714B0E">
        <w:rPr>
          <w:rFonts w:cs="Times New Roman"/>
          <w:szCs w:val="21"/>
          <w:lang w:val="en"/>
        </w:rPr>
        <w:t>990-1004</w:t>
      </w:r>
      <w:r w:rsidRPr="00714B0E">
        <w:rPr>
          <w:rFonts w:cs="Times New Roman" w:hint="eastAsia"/>
          <w:szCs w:val="21"/>
          <w:lang w:val="en"/>
        </w:rPr>
        <w:t xml:space="preserve"> </w:t>
      </w:r>
      <w:r w:rsidRPr="00714B0E">
        <w:rPr>
          <w:rStyle w:val="jrnl"/>
          <w:rFonts w:cs="Times New Roman"/>
          <w:szCs w:val="21"/>
          <w:lang w:val="en"/>
        </w:rPr>
        <w:t>J Cell Physiol</w:t>
      </w:r>
      <w:r w:rsidRPr="00714B0E">
        <w:rPr>
          <w:rFonts w:cs="Times New Roman"/>
          <w:szCs w:val="21"/>
          <w:lang w:val="en"/>
        </w:rPr>
        <w:t xml:space="preserve">. </w:t>
      </w:r>
    </w:p>
    <w:p w:rsidR="00F83317" w:rsidRPr="00714B0E" w:rsidRDefault="00F83317" w:rsidP="00F83317">
      <w:pPr>
        <w:pStyle w:val="Web"/>
        <w:numPr>
          <w:ilvl w:val="3"/>
          <w:numId w:val="3"/>
        </w:numPr>
        <w:tabs>
          <w:tab w:val="left" w:pos="709"/>
        </w:tabs>
        <w:spacing w:before="0" w:beforeAutospacing="0" w:after="0" w:afterAutospacing="0"/>
        <w:ind w:left="426"/>
        <w:rPr>
          <w:rFonts w:ascii="Times New Roman" w:hAnsi="Times New Roman" w:cs="Times New Roman"/>
          <w:sz w:val="21"/>
          <w:szCs w:val="21"/>
        </w:rPr>
      </w:pPr>
      <w:r w:rsidRPr="00714B0E">
        <w:rPr>
          <w:rFonts w:ascii="Times New Roman" w:hAnsi="Times New Roman" w:cs="Times New Roman"/>
          <w:sz w:val="21"/>
          <w:szCs w:val="21"/>
        </w:rPr>
        <w:t>Lin, Y.-T., Chen, C.-C., Huang, C.-</w:t>
      </w:r>
      <w:r>
        <w:rPr>
          <w:rFonts w:ascii="Times New Roman" w:hAnsi="Times New Roman" w:cs="Times New Roman"/>
          <w:sz w:val="21"/>
          <w:szCs w:val="21"/>
        </w:rPr>
        <w:t xml:space="preserve">C., </w:t>
      </w:r>
      <w:proofErr w:type="spellStart"/>
      <w:r>
        <w:rPr>
          <w:rFonts w:ascii="Times New Roman" w:hAnsi="Times New Roman" w:cs="Times New Roman"/>
          <w:sz w:val="21"/>
          <w:szCs w:val="21"/>
        </w:rPr>
        <w:t>Nishimori</w:t>
      </w:r>
      <w:proofErr w:type="spellEnd"/>
      <w:r>
        <w:rPr>
          <w:rFonts w:ascii="Times New Roman" w:hAnsi="Times New Roman" w:cs="Times New Roman"/>
          <w:sz w:val="21"/>
          <w:szCs w:val="21"/>
        </w:rPr>
        <w:t>, K., &amp; Hsu, K.-S.</w:t>
      </w:r>
      <w:r w:rsidRPr="00714B0E">
        <w:rPr>
          <w:rFonts w:ascii="Times New Roman" w:hAnsi="Times New Roman" w:cs="Times New Roman"/>
          <w:sz w:val="21"/>
          <w:szCs w:val="21"/>
        </w:rPr>
        <w:t xml:space="preserve"> (2017) </w:t>
      </w:r>
      <w:r>
        <w:rPr>
          <w:rFonts w:ascii="Times New Roman" w:hAnsi="Times New Roman" w:cs="Times New Roman"/>
          <w:sz w:val="21"/>
          <w:szCs w:val="21"/>
        </w:rPr>
        <w:t xml:space="preserve"> “Oxytocin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714B0E">
        <w:rPr>
          <w:rFonts w:ascii="Times New Roman" w:hAnsi="Times New Roman" w:cs="Times New Roman"/>
          <w:sz w:val="21"/>
          <w:szCs w:val="21"/>
        </w:rPr>
        <w:t>stimulates hippocampal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714B0E">
        <w:rPr>
          <w:rFonts w:ascii="Times New Roman" w:hAnsi="Times New Roman" w:cs="Times New Roman"/>
          <w:sz w:val="21"/>
          <w:szCs w:val="21"/>
        </w:rPr>
        <w:t xml:space="preserve">neurogenesis via oxytocin receptor expressed in CA3 pyramidal neurons.” </w:t>
      </w:r>
      <w:r w:rsidRPr="00714B0E">
        <w:rPr>
          <w:rFonts w:ascii="Times New Roman" w:hAnsi="Times New Roman" w:cs="Times New Roman"/>
          <w:b/>
          <w:sz w:val="21"/>
          <w:szCs w:val="21"/>
        </w:rPr>
        <w:t>537</w:t>
      </w:r>
      <w:r>
        <w:rPr>
          <w:rFonts w:ascii="Times New Roman" w:hAnsi="Times New Roman" w:cs="Times New Roman" w:hint="eastAsia"/>
          <w:b/>
          <w:sz w:val="21"/>
          <w:szCs w:val="21"/>
        </w:rPr>
        <w:t>;p1-16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714B0E">
        <w:rPr>
          <w:rFonts w:ascii="Times New Roman" w:hAnsi="Times New Roman" w:cs="Times New Roman"/>
          <w:i/>
          <w:iCs/>
          <w:sz w:val="21"/>
          <w:szCs w:val="21"/>
        </w:rPr>
        <w:t>Nature Communications</w:t>
      </w:r>
      <w:r w:rsidRPr="00714B0E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F83317" w:rsidRPr="00F83317" w:rsidRDefault="00F83317" w:rsidP="00F83317">
      <w:pPr>
        <w:pStyle w:val="a7"/>
        <w:widowControl/>
        <w:numPr>
          <w:ilvl w:val="3"/>
          <w:numId w:val="3"/>
        </w:numPr>
        <w:tabs>
          <w:tab w:val="left" w:pos="465"/>
        </w:tabs>
        <w:spacing w:after="0"/>
        <w:ind w:leftChars="0" w:left="426"/>
        <w:jc w:val="left"/>
        <w:rPr>
          <w:rFonts w:eastAsia="Osaka" w:cs="ＭＳ Ｐゴシック"/>
          <w:kern w:val="0"/>
          <w:szCs w:val="21"/>
        </w:rPr>
      </w:pPr>
      <w:proofErr w:type="spellStart"/>
      <w:r w:rsidRPr="00714B0E">
        <w:rPr>
          <w:rFonts w:eastAsia="Osaka" w:cs="ＭＳ Ｐゴシック"/>
          <w:kern w:val="0"/>
          <w:szCs w:val="21"/>
        </w:rPr>
        <w:t>Shirata</w:t>
      </w:r>
      <w:proofErr w:type="spellEnd"/>
      <w:r w:rsidRPr="00714B0E">
        <w:rPr>
          <w:rFonts w:eastAsia="Osaka" w:cs="ＭＳ Ｐゴシック"/>
          <w:kern w:val="0"/>
          <w:szCs w:val="21"/>
        </w:rPr>
        <w:t xml:space="preserve">, N., </w:t>
      </w:r>
      <w:proofErr w:type="spellStart"/>
      <w:r w:rsidRPr="00714B0E">
        <w:rPr>
          <w:rFonts w:eastAsia="Osaka" w:cs="ＭＳ Ｐゴシック"/>
          <w:kern w:val="0"/>
          <w:szCs w:val="21"/>
        </w:rPr>
        <w:t>Ihara,K</w:t>
      </w:r>
      <w:proofErr w:type="spellEnd"/>
      <w:r w:rsidRPr="00714B0E">
        <w:rPr>
          <w:rFonts w:eastAsia="Osaka" w:cs="ＭＳ Ｐゴシック"/>
          <w:kern w:val="0"/>
          <w:szCs w:val="21"/>
        </w:rPr>
        <w:t>., Yamamoto-</w:t>
      </w:r>
      <w:proofErr w:type="spellStart"/>
      <w:r w:rsidRPr="00714B0E">
        <w:rPr>
          <w:rFonts w:eastAsia="Osaka" w:cs="ＭＳ Ｐゴシック"/>
          <w:kern w:val="0"/>
          <w:szCs w:val="21"/>
        </w:rPr>
        <w:t>Nonaka,K</w:t>
      </w:r>
      <w:proofErr w:type="spellEnd"/>
      <w:r w:rsidRPr="00714B0E">
        <w:rPr>
          <w:rFonts w:eastAsia="Osaka" w:cs="ＭＳ Ｐゴシック"/>
          <w:kern w:val="0"/>
          <w:szCs w:val="21"/>
        </w:rPr>
        <w:t xml:space="preserve">., </w:t>
      </w:r>
      <w:proofErr w:type="spellStart"/>
      <w:r w:rsidRPr="00714B0E">
        <w:rPr>
          <w:rFonts w:eastAsia="Osaka" w:cs="ＭＳ Ｐゴシック"/>
          <w:kern w:val="0"/>
          <w:szCs w:val="21"/>
        </w:rPr>
        <w:t>Seki,T</w:t>
      </w:r>
      <w:proofErr w:type="spellEnd"/>
      <w:r w:rsidRPr="00714B0E">
        <w:rPr>
          <w:rFonts w:eastAsia="Osaka" w:cs="ＭＳ Ｐゴシック"/>
          <w:kern w:val="0"/>
          <w:szCs w:val="21"/>
        </w:rPr>
        <w:t xml:space="preserve">., </w:t>
      </w:r>
      <w:proofErr w:type="spellStart"/>
      <w:r w:rsidRPr="00714B0E">
        <w:rPr>
          <w:rFonts w:eastAsia="Osaka" w:cs="ＭＳ Ｐゴシック"/>
          <w:kern w:val="0"/>
          <w:szCs w:val="21"/>
        </w:rPr>
        <w:t>Makino,S</w:t>
      </w:r>
      <w:proofErr w:type="spellEnd"/>
      <w:r w:rsidRPr="00714B0E">
        <w:rPr>
          <w:rFonts w:eastAsia="Osaka" w:cs="ＭＳ Ｐゴシック"/>
          <w:kern w:val="0"/>
          <w:szCs w:val="21"/>
        </w:rPr>
        <w:t xml:space="preserve">., </w:t>
      </w:r>
      <w:proofErr w:type="spellStart"/>
      <w:r w:rsidRPr="00714B0E">
        <w:rPr>
          <w:rFonts w:eastAsia="Osaka" w:cs="ＭＳ Ｐゴシック"/>
          <w:kern w:val="0"/>
          <w:szCs w:val="21"/>
        </w:rPr>
        <w:t>Trejo,J.A.O</w:t>
      </w:r>
      <w:proofErr w:type="spellEnd"/>
      <w:r w:rsidRPr="00714B0E">
        <w:rPr>
          <w:rFonts w:eastAsia="Osaka" w:cs="ＭＳ Ｐゴシック"/>
          <w:kern w:val="0"/>
          <w:szCs w:val="21"/>
        </w:rPr>
        <w:t xml:space="preserve">., </w:t>
      </w:r>
      <w:proofErr w:type="spellStart"/>
      <w:r w:rsidRPr="00714B0E">
        <w:rPr>
          <w:rFonts w:eastAsia="Osaka" w:cs="ＭＳ Ｐゴシック"/>
          <w:kern w:val="0"/>
          <w:szCs w:val="21"/>
        </w:rPr>
        <w:t>Miyake,T</w:t>
      </w:r>
      <w:proofErr w:type="spellEnd"/>
      <w:r w:rsidRPr="00714B0E">
        <w:rPr>
          <w:rFonts w:eastAsia="Osaka" w:cs="ＭＳ Ｐゴシック"/>
          <w:kern w:val="0"/>
          <w:szCs w:val="21"/>
        </w:rPr>
        <w:t xml:space="preserve">., </w:t>
      </w:r>
      <w:proofErr w:type="spellStart"/>
      <w:r w:rsidRPr="00714B0E">
        <w:rPr>
          <w:rFonts w:eastAsia="Osaka" w:cs="ＭＳ Ｐゴシック"/>
          <w:kern w:val="0"/>
          <w:szCs w:val="21"/>
        </w:rPr>
        <w:t>Yamada,H</w:t>
      </w:r>
      <w:proofErr w:type="spellEnd"/>
      <w:r w:rsidRPr="00714B0E">
        <w:rPr>
          <w:rFonts w:eastAsia="Osaka" w:cs="ＭＳ Ｐゴシック"/>
          <w:kern w:val="0"/>
          <w:szCs w:val="21"/>
        </w:rPr>
        <w:t xml:space="preserve">., </w:t>
      </w:r>
      <w:proofErr w:type="spellStart"/>
      <w:r w:rsidRPr="00714B0E">
        <w:rPr>
          <w:rFonts w:eastAsia="Osaka" w:cs="ＭＳ Ｐゴシック"/>
          <w:kern w:val="0"/>
          <w:szCs w:val="21"/>
        </w:rPr>
        <w:t>Campbell,K.N</w:t>
      </w:r>
      <w:proofErr w:type="spellEnd"/>
      <w:r w:rsidRPr="00714B0E">
        <w:rPr>
          <w:rFonts w:eastAsia="Osaka" w:cs="ＭＳ Ｐゴシック"/>
          <w:kern w:val="0"/>
          <w:szCs w:val="21"/>
        </w:rPr>
        <w:t xml:space="preserve">., </w:t>
      </w:r>
      <w:proofErr w:type="spellStart"/>
      <w:r w:rsidRPr="00714B0E">
        <w:rPr>
          <w:rFonts w:eastAsia="Osaka" w:cs="ＭＳ Ｐゴシック"/>
          <w:kern w:val="0"/>
          <w:szCs w:val="21"/>
        </w:rPr>
        <w:t>Nakagawa,T</w:t>
      </w:r>
      <w:proofErr w:type="spellEnd"/>
      <w:r w:rsidRPr="00714B0E">
        <w:rPr>
          <w:rFonts w:eastAsia="Osaka" w:cs="ＭＳ Ｐゴシック"/>
          <w:kern w:val="0"/>
          <w:szCs w:val="21"/>
        </w:rPr>
        <w:t xml:space="preserve">., </w:t>
      </w:r>
      <w:proofErr w:type="spellStart"/>
      <w:r w:rsidRPr="00714B0E">
        <w:rPr>
          <w:rFonts w:eastAsia="Osaka" w:cs="ＭＳ Ｐゴシック"/>
          <w:kern w:val="0"/>
          <w:szCs w:val="21"/>
        </w:rPr>
        <w:t>Mori,K</w:t>
      </w:r>
      <w:proofErr w:type="spellEnd"/>
      <w:r w:rsidRPr="00714B0E">
        <w:rPr>
          <w:rFonts w:eastAsia="Osaka" w:cs="ＭＳ Ｐゴシック"/>
          <w:kern w:val="0"/>
          <w:szCs w:val="21"/>
        </w:rPr>
        <w:t xml:space="preserve">., </w:t>
      </w:r>
      <w:proofErr w:type="spellStart"/>
      <w:r w:rsidRPr="00714B0E">
        <w:rPr>
          <w:rFonts w:eastAsia="Osaka" w:cs="ＭＳ Ｐゴシック"/>
          <w:kern w:val="0"/>
          <w:szCs w:val="21"/>
        </w:rPr>
        <w:t>Yanagita,M</w:t>
      </w:r>
      <w:proofErr w:type="spellEnd"/>
      <w:r w:rsidRPr="00714B0E">
        <w:rPr>
          <w:rFonts w:eastAsia="Osaka" w:cs="ＭＳ Ｐゴシック"/>
          <w:kern w:val="0"/>
          <w:szCs w:val="21"/>
        </w:rPr>
        <w:t xml:space="preserve">., </w:t>
      </w:r>
      <w:proofErr w:type="spellStart"/>
      <w:r w:rsidRPr="00714B0E">
        <w:rPr>
          <w:rFonts w:eastAsia="Osaka" w:cs="ＭＳ Ｐゴシック"/>
          <w:kern w:val="0"/>
          <w:szCs w:val="21"/>
        </w:rPr>
        <w:t>Mundel,P</w:t>
      </w:r>
      <w:proofErr w:type="spellEnd"/>
      <w:r w:rsidRPr="00714B0E">
        <w:rPr>
          <w:rFonts w:eastAsia="Osaka" w:cs="ＭＳ Ｐゴシック"/>
          <w:kern w:val="0"/>
          <w:szCs w:val="21"/>
        </w:rPr>
        <w:t>., Nishimori,K.,</w:t>
      </w:r>
      <w:proofErr w:type="spellStart"/>
      <w:r w:rsidRPr="00714B0E">
        <w:rPr>
          <w:rFonts w:eastAsia="Osaka" w:cs="ＭＳ Ｐゴシック"/>
          <w:kern w:val="0"/>
          <w:szCs w:val="21"/>
        </w:rPr>
        <w:t>Asanuma,K</w:t>
      </w:r>
      <w:proofErr w:type="spellEnd"/>
      <w:r w:rsidRPr="00714B0E">
        <w:rPr>
          <w:rFonts w:eastAsia="Osaka" w:cs="ＭＳ Ｐゴシック"/>
          <w:kern w:val="0"/>
          <w:szCs w:val="21"/>
        </w:rPr>
        <w:t>.</w:t>
      </w:r>
      <w:r>
        <w:rPr>
          <w:rFonts w:eastAsia="Osaka" w:cs="ＭＳ Ｐゴシック" w:hint="eastAsia"/>
          <w:kern w:val="0"/>
          <w:szCs w:val="21"/>
        </w:rPr>
        <w:t>(2017)</w:t>
      </w:r>
      <w:r w:rsidRPr="00714B0E">
        <w:rPr>
          <w:rFonts w:eastAsia="Osaka" w:cs="ＭＳ Ｐゴシック"/>
          <w:kern w:val="0"/>
          <w:szCs w:val="21"/>
        </w:rPr>
        <w:t xml:space="preserve"> “Glomerulosclerosis Induced by Deficiency of Membrane-Associated Guanylate Kinase</w:t>
      </w:r>
      <w:r>
        <w:rPr>
          <w:rFonts w:eastAsia="Osaka" w:cs="ＭＳ Ｐゴシック" w:hint="eastAsia"/>
          <w:kern w:val="0"/>
          <w:szCs w:val="21"/>
        </w:rPr>
        <w:t xml:space="preserve"> </w:t>
      </w:r>
      <w:r w:rsidRPr="00714B0E">
        <w:rPr>
          <w:rFonts w:eastAsia="Osaka" w:cs="ＭＳ Ｐゴシック"/>
          <w:kern w:val="0"/>
          <w:szCs w:val="21"/>
        </w:rPr>
        <w:t xml:space="preserve">Inverted 2 in Kidney Podocytes” </w:t>
      </w:r>
      <w:hyperlink r:id="rId8" w:tooltip="Journal of the American Society of Nephrology : JASN." w:history="1">
        <w:r w:rsidRPr="00D109A2">
          <w:rPr>
            <w:rFonts w:cs="Times New Roman"/>
            <w:color w:val="000000" w:themeColor="text1"/>
            <w:szCs w:val="21"/>
            <w:lang w:val="en"/>
          </w:rPr>
          <w:t>J Am Soc Nephrol</w:t>
        </w:r>
        <w:r w:rsidRPr="00D109A2">
          <w:rPr>
            <w:rFonts w:cs="Times New Roman"/>
            <w:color w:val="000000" w:themeColor="text1"/>
            <w:sz w:val="20"/>
            <w:szCs w:val="20"/>
            <w:lang w:val="en"/>
          </w:rPr>
          <w:t>.</w:t>
        </w:r>
      </w:hyperlink>
      <w:r w:rsidRPr="00D109A2">
        <w:rPr>
          <w:rFonts w:eastAsia="Osaka" w:cs="ＭＳ Ｐゴシック" w:hint="eastAsia"/>
          <w:b/>
          <w:kern w:val="0"/>
          <w:szCs w:val="21"/>
        </w:rPr>
        <w:t>28;</w:t>
      </w:r>
      <w:r>
        <w:rPr>
          <w:rFonts w:eastAsia="Osaka" w:cs="ＭＳ Ｐゴシック" w:hint="eastAsia"/>
          <w:kern w:val="0"/>
          <w:szCs w:val="21"/>
        </w:rPr>
        <w:t>2654-2669</w:t>
      </w:r>
    </w:p>
    <w:p w:rsidR="00F83317" w:rsidRPr="00714B0E" w:rsidRDefault="00F83317" w:rsidP="00F83317">
      <w:pPr>
        <w:pStyle w:val="a7"/>
        <w:widowControl/>
        <w:numPr>
          <w:ilvl w:val="3"/>
          <w:numId w:val="3"/>
        </w:numPr>
        <w:tabs>
          <w:tab w:val="left" w:pos="465"/>
        </w:tabs>
        <w:spacing w:after="0"/>
        <w:ind w:leftChars="0" w:left="426"/>
        <w:jc w:val="left"/>
        <w:rPr>
          <w:rFonts w:eastAsia="Osaka" w:cs="ＭＳ Ｐゴシック"/>
          <w:kern w:val="0"/>
          <w:szCs w:val="21"/>
        </w:rPr>
      </w:pPr>
      <w:proofErr w:type="spellStart"/>
      <w:r w:rsidRPr="00714B0E">
        <w:rPr>
          <w:rFonts w:eastAsia="Osaka" w:cs="ＭＳ Ｐゴシック"/>
          <w:kern w:val="0"/>
          <w:szCs w:val="21"/>
        </w:rPr>
        <w:t>Nayna</w:t>
      </w:r>
      <w:proofErr w:type="spellEnd"/>
      <w:r w:rsidRPr="00714B0E">
        <w:rPr>
          <w:rFonts w:eastAsia="Osaka" w:cs="ＭＳ Ｐゴシック"/>
          <w:kern w:val="0"/>
          <w:szCs w:val="21"/>
        </w:rPr>
        <w:t xml:space="preserve"> M </w:t>
      </w:r>
      <w:proofErr w:type="spellStart"/>
      <w:r w:rsidRPr="00714B0E">
        <w:rPr>
          <w:rFonts w:eastAsia="Osaka" w:cs="ＭＳ Ｐゴシック"/>
          <w:kern w:val="0"/>
          <w:szCs w:val="21"/>
        </w:rPr>
        <w:t>Sanathara</w:t>
      </w:r>
      <w:proofErr w:type="spellEnd"/>
      <w:r w:rsidRPr="00714B0E">
        <w:rPr>
          <w:rFonts w:eastAsia="Osaka" w:cs="ＭＳ Ｐゴシック"/>
          <w:kern w:val="0"/>
          <w:szCs w:val="21"/>
        </w:rPr>
        <w:t xml:space="preserve">, N.M., </w:t>
      </w:r>
      <w:proofErr w:type="spellStart"/>
      <w:r w:rsidRPr="00714B0E">
        <w:rPr>
          <w:rFonts w:eastAsia="Osaka" w:cs="ＭＳ Ｐゴシック"/>
          <w:kern w:val="0"/>
          <w:szCs w:val="21"/>
        </w:rPr>
        <w:t>Garau</w:t>
      </w:r>
      <w:proofErr w:type="spellEnd"/>
      <w:r w:rsidRPr="00714B0E">
        <w:rPr>
          <w:rFonts w:eastAsia="Osaka" w:cs="ＭＳ Ｐゴシック"/>
          <w:kern w:val="0"/>
          <w:szCs w:val="21"/>
        </w:rPr>
        <w:t xml:space="preserve">, C., </w:t>
      </w:r>
      <w:proofErr w:type="spellStart"/>
      <w:r w:rsidRPr="00714B0E">
        <w:rPr>
          <w:rFonts w:eastAsia="Osaka" w:cs="ＭＳ Ｐゴシック"/>
          <w:kern w:val="0"/>
          <w:szCs w:val="21"/>
        </w:rPr>
        <w:t>Alachkar</w:t>
      </w:r>
      <w:proofErr w:type="spellEnd"/>
      <w:r w:rsidRPr="00714B0E">
        <w:rPr>
          <w:rFonts w:eastAsia="Osaka" w:cs="ＭＳ Ｐゴシック"/>
          <w:kern w:val="0"/>
          <w:szCs w:val="21"/>
        </w:rPr>
        <w:t xml:space="preserve">, A., Wang, L., Wang, Z., </w:t>
      </w:r>
      <w:proofErr w:type="spellStart"/>
      <w:r w:rsidRPr="00714B0E">
        <w:rPr>
          <w:rFonts w:eastAsia="Osaka" w:cs="ＭＳ Ｐゴシック"/>
          <w:kern w:val="0"/>
          <w:szCs w:val="21"/>
        </w:rPr>
        <w:t>Nishimori</w:t>
      </w:r>
      <w:proofErr w:type="spellEnd"/>
      <w:r w:rsidRPr="00714B0E">
        <w:rPr>
          <w:rFonts w:eastAsia="Osaka" w:cs="ＭＳ Ｐゴシック"/>
          <w:kern w:val="0"/>
          <w:szCs w:val="21"/>
        </w:rPr>
        <w:t>, K., Xu, X. and</w:t>
      </w:r>
      <w:r w:rsidRPr="00714B0E">
        <w:rPr>
          <w:rFonts w:eastAsia="Osaka" w:cs="ＭＳ Ｐゴシック" w:hint="eastAsia"/>
          <w:kern w:val="0"/>
          <w:szCs w:val="21"/>
        </w:rPr>
        <w:t xml:space="preserve">　</w:t>
      </w:r>
      <w:proofErr w:type="spellStart"/>
      <w:r w:rsidRPr="00714B0E">
        <w:rPr>
          <w:rFonts w:eastAsia="Osaka" w:cs="ＭＳ Ｐゴシック"/>
          <w:kern w:val="0"/>
          <w:szCs w:val="21"/>
        </w:rPr>
        <w:t>Civelli</w:t>
      </w:r>
      <w:proofErr w:type="spellEnd"/>
      <w:r w:rsidRPr="00714B0E">
        <w:rPr>
          <w:rFonts w:eastAsia="Osaka" w:cs="ＭＳ Ｐゴシック"/>
          <w:kern w:val="0"/>
          <w:szCs w:val="21"/>
        </w:rPr>
        <w:t>, O., “</w:t>
      </w:r>
      <w:r w:rsidRPr="00714B0E">
        <w:rPr>
          <w:rFonts w:eastAsia="ＭＳ Ｐゴシック" w:cs="ＭＳ Ｐゴシック"/>
          <w:bCs/>
          <w:kern w:val="0"/>
          <w:szCs w:val="21"/>
        </w:rPr>
        <w:t>Melanin concentrating hormone modulates oxytocin-mediated marble burying</w:t>
      </w:r>
      <w:r w:rsidRPr="00714B0E">
        <w:rPr>
          <w:rFonts w:eastAsia="Osaka" w:cs="ＭＳ Ｐゴシック"/>
          <w:kern w:val="0"/>
          <w:szCs w:val="21"/>
        </w:rPr>
        <w:t>”</w:t>
      </w:r>
      <w:r w:rsidRPr="00714B0E">
        <w:rPr>
          <w:rFonts w:eastAsia="Osaka" w:cs="ＭＳ Ｐゴシック" w:hint="eastAsia"/>
          <w:kern w:val="0"/>
          <w:szCs w:val="21"/>
        </w:rPr>
        <w:t xml:space="preserve">　</w:t>
      </w:r>
      <w:r w:rsidRPr="00714B0E">
        <w:rPr>
          <w:rFonts w:eastAsia="Osaka" w:cs="ＭＳ Ｐゴシック"/>
          <w:kern w:val="0"/>
          <w:szCs w:val="21"/>
        </w:rPr>
        <w:t>Neuropharmacology 128: (2018) 22-32 10.1016/j.neuropharm.2017.09.008</w:t>
      </w:r>
      <w:r w:rsidRPr="00714B0E">
        <w:rPr>
          <w:rFonts w:eastAsia="ＭＳ Ｐゴシック" w:cs="ＭＳ Ｐゴシック"/>
          <w:kern w:val="0"/>
          <w:szCs w:val="21"/>
        </w:rPr>
        <w:t xml:space="preserve">  </w:t>
      </w:r>
    </w:p>
    <w:p w:rsidR="00F83317" w:rsidRPr="00714B0E" w:rsidRDefault="00F83317" w:rsidP="00F83317">
      <w:pPr>
        <w:pStyle w:val="a7"/>
        <w:widowControl/>
        <w:numPr>
          <w:ilvl w:val="3"/>
          <w:numId w:val="3"/>
        </w:numPr>
        <w:tabs>
          <w:tab w:val="left" w:pos="465"/>
        </w:tabs>
        <w:spacing w:after="0"/>
        <w:ind w:leftChars="0" w:left="426"/>
        <w:jc w:val="left"/>
        <w:rPr>
          <w:rFonts w:eastAsia="Osaka" w:cs="ＭＳ Ｐゴシック"/>
          <w:kern w:val="0"/>
          <w:szCs w:val="21"/>
        </w:rPr>
      </w:pPr>
      <w:r w:rsidRPr="00714B0E">
        <w:rPr>
          <w:rFonts w:cs="Times New Roman"/>
          <w:szCs w:val="21"/>
        </w:rPr>
        <w:t xml:space="preserve">Katayama, M., Hirayama, T., </w:t>
      </w:r>
      <w:proofErr w:type="spellStart"/>
      <w:r w:rsidRPr="00714B0E">
        <w:rPr>
          <w:rFonts w:cs="Times New Roman"/>
          <w:szCs w:val="21"/>
        </w:rPr>
        <w:t>Tani</w:t>
      </w:r>
      <w:proofErr w:type="spellEnd"/>
      <w:r w:rsidRPr="00714B0E">
        <w:rPr>
          <w:rFonts w:cs="Times New Roman"/>
          <w:szCs w:val="21"/>
        </w:rPr>
        <w:t xml:space="preserve">, T., </w:t>
      </w:r>
      <w:proofErr w:type="spellStart"/>
      <w:r w:rsidRPr="00714B0E">
        <w:rPr>
          <w:rFonts w:cs="Times New Roman"/>
          <w:szCs w:val="21"/>
        </w:rPr>
        <w:t>Nishimori</w:t>
      </w:r>
      <w:proofErr w:type="spellEnd"/>
      <w:r w:rsidRPr="00714B0E">
        <w:rPr>
          <w:rFonts w:cs="Times New Roman"/>
          <w:szCs w:val="21"/>
        </w:rPr>
        <w:t xml:space="preserve">, K., </w:t>
      </w:r>
      <w:proofErr w:type="spellStart"/>
      <w:r w:rsidRPr="00714B0E">
        <w:rPr>
          <w:rFonts w:cs="Times New Roman"/>
          <w:szCs w:val="21"/>
        </w:rPr>
        <w:t>Onuma</w:t>
      </w:r>
      <w:proofErr w:type="spellEnd"/>
      <w:r w:rsidRPr="00714B0E">
        <w:rPr>
          <w:rFonts w:cs="Times New Roman"/>
          <w:szCs w:val="21"/>
        </w:rPr>
        <w:t>, M., &amp; Fukuda, T. (2018). “Chick derived induced pluripotent stem cells by the poly-</w:t>
      </w:r>
      <w:proofErr w:type="spellStart"/>
      <w:r w:rsidRPr="00714B0E">
        <w:rPr>
          <w:rFonts w:cs="Times New Roman"/>
          <w:szCs w:val="21"/>
        </w:rPr>
        <w:t>cistronic</w:t>
      </w:r>
      <w:proofErr w:type="spellEnd"/>
      <w:r w:rsidRPr="00714B0E">
        <w:rPr>
          <w:rFonts w:cs="Times New Roman"/>
          <w:szCs w:val="21"/>
        </w:rPr>
        <w:t xml:space="preserve"> transposon with enhanced transcriptional activity.” </w:t>
      </w:r>
      <w:r w:rsidRPr="00D109A2">
        <w:rPr>
          <w:rFonts w:cs="Times New Roman"/>
          <w:b/>
          <w:iCs/>
          <w:szCs w:val="21"/>
        </w:rPr>
        <w:t>233</w:t>
      </w:r>
      <w:r>
        <w:rPr>
          <w:rFonts w:cs="Times New Roman" w:hint="eastAsia"/>
          <w:b/>
          <w:szCs w:val="21"/>
        </w:rPr>
        <w:t>;</w:t>
      </w:r>
      <w:r w:rsidRPr="00714B0E">
        <w:rPr>
          <w:rFonts w:cs="Times New Roman"/>
          <w:szCs w:val="21"/>
        </w:rPr>
        <w:t xml:space="preserve"> 990–1004.</w:t>
      </w:r>
      <w:r w:rsidRPr="00714B0E">
        <w:rPr>
          <w:rFonts w:cs="Times New Roman"/>
          <w:i/>
          <w:iCs/>
          <w:szCs w:val="21"/>
        </w:rPr>
        <w:t>Journal of Cellular Physiology</w:t>
      </w:r>
      <w:r w:rsidRPr="00714B0E">
        <w:rPr>
          <w:rFonts w:cs="Times New Roman"/>
          <w:szCs w:val="21"/>
        </w:rPr>
        <w:t xml:space="preserve">, </w:t>
      </w:r>
    </w:p>
    <w:p w:rsidR="00F83317" w:rsidRPr="00714B0E" w:rsidRDefault="00F83317" w:rsidP="00F83317">
      <w:pPr>
        <w:pStyle w:val="a7"/>
        <w:widowControl/>
        <w:numPr>
          <w:ilvl w:val="3"/>
          <w:numId w:val="3"/>
        </w:numPr>
        <w:tabs>
          <w:tab w:val="left" w:pos="709"/>
        </w:tabs>
        <w:spacing w:after="0"/>
        <w:ind w:leftChars="0" w:left="426"/>
        <w:jc w:val="left"/>
        <w:rPr>
          <w:rFonts w:eastAsia="ＭＳ Ｐゴシック" w:cs="Times New Roman"/>
          <w:kern w:val="0"/>
          <w:szCs w:val="21"/>
        </w:rPr>
      </w:pPr>
      <w:proofErr w:type="spellStart"/>
      <w:r w:rsidRPr="00714B0E">
        <w:rPr>
          <w:rFonts w:eastAsia="ＭＳ Ｐゴシック" w:cs="Times New Roman"/>
          <w:kern w:val="0"/>
          <w:szCs w:val="21"/>
        </w:rPr>
        <w:t>Nasanbuyan</w:t>
      </w:r>
      <w:proofErr w:type="spellEnd"/>
      <w:r w:rsidRPr="00714B0E">
        <w:rPr>
          <w:rFonts w:eastAsia="ＭＳ Ｐゴシック" w:cs="Times New Roman"/>
          <w:kern w:val="0"/>
          <w:szCs w:val="21"/>
        </w:rPr>
        <w:t xml:space="preserve">, N., Yoshida, M., </w:t>
      </w:r>
      <w:proofErr w:type="spellStart"/>
      <w:r w:rsidRPr="00714B0E">
        <w:rPr>
          <w:rFonts w:eastAsia="ＭＳ Ｐゴシック" w:cs="Times New Roman"/>
          <w:kern w:val="0"/>
          <w:szCs w:val="21"/>
        </w:rPr>
        <w:t>Takayanagi</w:t>
      </w:r>
      <w:proofErr w:type="spellEnd"/>
      <w:r w:rsidRPr="00714B0E">
        <w:rPr>
          <w:rFonts w:eastAsia="ＭＳ Ｐゴシック" w:cs="Times New Roman"/>
          <w:kern w:val="0"/>
          <w:szCs w:val="21"/>
        </w:rPr>
        <w:t xml:space="preserve">, Y., </w:t>
      </w:r>
      <w:proofErr w:type="spellStart"/>
      <w:r w:rsidRPr="00714B0E">
        <w:rPr>
          <w:rFonts w:eastAsia="ＭＳ Ｐゴシック" w:cs="Times New Roman"/>
          <w:kern w:val="0"/>
          <w:szCs w:val="21"/>
        </w:rPr>
        <w:t>Inutsuka</w:t>
      </w:r>
      <w:proofErr w:type="spellEnd"/>
      <w:r w:rsidRPr="00714B0E">
        <w:rPr>
          <w:rFonts w:eastAsia="ＭＳ Ｐゴシック" w:cs="Times New Roman"/>
          <w:kern w:val="0"/>
          <w:szCs w:val="21"/>
        </w:rPr>
        <w:t xml:space="preserve">, A., </w:t>
      </w:r>
      <w:proofErr w:type="spellStart"/>
      <w:r w:rsidRPr="00714B0E">
        <w:rPr>
          <w:rFonts w:eastAsia="ＭＳ Ｐゴシック" w:cs="Times New Roman"/>
          <w:kern w:val="0"/>
          <w:szCs w:val="21"/>
        </w:rPr>
        <w:t>Nishimori</w:t>
      </w:r>
      <w:proofErr w:type="spellEnd"/>
      <w:r w:rsidRPr="00714B0E">
        <w:rPr>
          <w:rFonts w:eastAsia="ＭＳ Ｐゴシック" w:cs="Times New Roman"/>
          <w:kern w:val="0"/>
          <w:szCs w:val="21"/>
        </w:rPr>
        <w:t xml:space="preserve">, K., Yamanaka, A., &amp; </w:t>
      </w:r>
      <w:proofErr w:type="spellStart"/>
      <w:r w:rsidRPr="00714B0E">
        <w:rPr>
          <w:rFonts w:eastAsia="ＭＳ Ｐゴシック" w:cs="Times New Roman"/>
          <w:kern w:val="0"/>
          <w:szCs w:val="21"/>
        </w:rPr>
        <w:t>Onaka</w:t>
      </w:r>
      <w:proofErr w:type="spellEnd"/>
      <w:r w:rsidRPr="00714B0E">
        <w:rPr>
          <w:rFonts w:eastAsia="ＭＳ Ｐゴシック" w:cs="Times New Roman"/>
          <w:kern w:val="0"/>
          <w:szCs w:val="21"/>
        </w:rPr>
        <w:t>, T.</w:t>
      </w:r>
      <w:r w:rsidRPr="00D109A2">
        <w:rPr>
          <w:rFonts w:eastAsia="ＭＳ Ｐゴシック" w:cs="Times New Roman"/>
          <w:kern w:val="0"/>
          <w:szCs w:val="21"/>
        </w:rPr>
        <w:t xml:space="preserve"> </w:t>
      </w:r>
      <w:r w:rsidRPr="00714B0E">
        <w:rPr>
          <w:rFonts w:eastAsia="ＭＳ Ｐゴシック" w:cs="Times New Roman"/>
          <w:kern w:val="0"/>
          <w:szCs w:val="21"/>
        </w:rPr>
        <w:t xml:space="preserve">(2018) “Oxytocin-Oxytocin Receptor Systems Facilitate Social Defeat Posture in Male Mice.” </w:t>
      </w:r>
      <w:r w:rsidRPr="00D109A2">
        <w:rPr>
          <w:rFonts w:eastAsia="ＭＳ Ｐゴシック" w:cs="Times New Roman"/>
          <w:b/>
          <w:iCs/>
          <w:kern w:val="0"/>
          <w:szCs w:val="21"/>
        </w:rPr>
        <w:t>159</w:t>
      </w:r>
      <w:r>
        <w:rPr>
          <w:rFonts w:eastAsia="ＭＳ Ｐゴシック" w:cs="Times New Roman" w:hint="eastAsia"/>
          <w:kern w:val="0"/>
          <w:szCs w:val="21"/>
        </w:rPr>
        <w:t>;</w:t>
      </w:r>
      <w:r w:rsidRPr="00714B0E">
        <w:rPr>
          <w:rFonts w:eastAsia="ＭＳ Ｐゴシック" w:cs="Times New Roman"/>
          <w:kern w:val="0"/>
          <w:szCs w:val="21"/>
        </w:rPr>
        <w:t xml:space="preserve"> 763–775.</w:t>
      </w:r>
      <w:r>
        <w:rPr>
          <w:rFonts w:eastAsia="ＭＳ Ｐゴシック" w:cs="Times New Roman" w:hint="eastAsia"/>
          <w:kern w:val="0"/>
          <w:szCs w:val="21"/>
        </w:rPr>
        <w:t xml:space="preserve"> </w:t>
      </w:r>
      <w:r w:rsidRPr="00714B0E">
        <w:rPr>
          <w:rFonts w:eastAsia="ＭＳ Ｐゴシック" w:cs="Times New Roman"/>
          <w:i/>
          <w:iCs/>
          <w:kern w:val="0"/>
          <w:szCs w:val="21"/>
        </w:rPr>
        <w:t>Endocrinology</w:t>
      </w:r>
      <w:r w:rsidRPr="00714B0E">
        <w:rPr>
          <w:rFonts w:eastAsia="ＭＳ Ｐゴシック" w:cs="Times New Roman"/>
          <w:kern w:val="0"/>
          <w:szCs w:val="21"/>
        </w:rPr>
        <w:t>,</w:t>
      </w:r>
      <w:r w:rsidRPr="00714B0E">
        <w:rPr>
          <w:rFonts w:eastAsia="ＭＳ Ｐゴシック" w:cs="Times New Roman" w:hint="eastAsia"/>
          <w:kern w:val="0"/>
          <w:szCs w:val="21"/>
        </w:rPr>
        <w:t xml:space="preserve">　</w:t>
      </w:r>
      <w:r w:rsidRPr="00714B0E">
        <w:rPr>
          <w:rFonts w:eastAsia="ＭＳ Ｐゴシック" w:cs="Times New Roman"/>
          <w:kern w:val="0"/>
          <w:szCs w:val="21"/>
        </w:rPr>
        <w:t xml:space="preserve">. </w:t>
      </w:r>
    </w:p>
    <w:p w:rsidR="00F83317" w:rsidRDefault="00F83317" w:rsidP="00F83317">
      <w:pPr>
        <w:pStyle w:val="a7"/>
        <w:widowControl/>
        <w:numPr>
          <w:ilvl w:val="3"/>
          <w:numId w:val="3"/>
        </w:numPr>
        <w:tabs>
          <w:tab w:val="left" w:pos="709"/>
        </w:tabs>
        <w:spacing w:after="0"/>
        <w:ind w:leftChars="0" w:left="426"/>
        <w:jc w:val="left"/>
        <w:rPr>
          <w:rFonts w:eastAsia="ＭＳ Ｐゴシック" w:cs="Times New Roman"/>
          <w:kern w:val="0"/>
          <w:szCs w:val="21"/>
        </w:rPr>
      </w:pPr>
      <w:r w:rsidRPr="00714B0E">
        <w:rPr>
          <w:rFonts w:eastAsia="ＭＳ Ｐゴシック" w:cs="Times New Roman"/>
          <w:kern w:val="0"/>
          <w:szCs w:val="21"/>
        </w:rPr>
        <w:t xml:space="preserve">Menon, R., </w:t>
      </w:r>
      <w:proofErr w:type="spellStart"/>
      <w:r w:rsidRPr="00714B0E">
        <w:rPr>
          <w:rFonts w:eastAsia="ＭＳ Ｐゴシック" w:cs="Times New Roman"/>
          <w:kern w:val="0"/>
          <w:szCs w:val="21"/>
        </w:rPr>
        <w:t>Grund</w:t>
      </w:r>
      <w:proofErr w:type="spellEnd"/>
      <w:r w:rsidRPr="00714B0E">
        <w:rPr>
          <w:rFonts w:eastAsia="ＭＳ Ｐゴシック" w:cs="Times New Roman"/>
          <w:kern w:val="0"/>
          <w:szCs w:val="21"/>
        </w:rPr>
        <w:t xml:space="preserve">, T., </w:t>
      </w:r>
      <w:proofErr w:type="spellStart"/>
      <w:r w:rsidRPr="00714B0E">
        <w:rPr>
          <w:rFonts w:eastAsia="ＭＳ Ｐゴシック" w:cs="Times New Roman"/>
          <w:kern w:val="0"/>
          <w:szCs w:val="21"/>
        </w:rPr>
        <w:t>Zoicas</w:t>
      </w:r>
      <w:proofErr w:type="spellEnd"/>
      <w:r w:rsidRPr="00714B0E">
        <w:rPr>
          <w:rFonts w:eastAsia="ＭＳ Ｐゴシック" w:cs="Times New Roman"/>
          <w:kern w:val="0"/>
          <w:szCs w:val="21"/>
        </w:rPr>
        <w:t xml:space="preserve">, I., </w:t>
      </w:r>
      <w:proofErr w:type="spellStart"/>
      <w:r w:rsidRPr="00714B0E">
        <w:rPr>
          <w:rFonts w:eastAsia="ＭＳ Ｐゴシック" w:cs="Times New Roman"/>
          <w:kern w:val="0"/>
          <w:szCs w:val="21"/>
        </w:rPr>
        <w:t>Althammer</w:t>
      </w:r>
      <w:proofErr w:type="spellEnd"/>
      <w:r w:rsidRPr="00714B0E">
        <w:rPr>
          <w:rFonts w:eastAsia="ＭＳ Ｐゴシック" w:cs="Times New Roman"/>
          <w:kern w:val="0"/>
          <w:szCs w:val="21"/>
        </w:rPr>
        <w:t xml:space="preserve">, F., Fiedler, D., </w:t>
      </w:r>
      <w:proofErr w:type="spellStart"/>
      <w:r w:rsidRPr="00714B0E">
        <w:rPr>
          <w:rFonts w:eastAsia="ＭＳ Ｐゴシック" w:cs="Times New Roman"/>
          <w:kern w:val="0"/>
          <w:szCs w:val="21"/>
        </w:rPr>
        <w:t>Biermeier</w:t>
      </w:r>
      <w:proofErr w:type="spellEnd"/>
      <w:r w:rsidRPr="00714B0E">
        <w:rPr>
          <w:rFonts w:eastAsia="ＭＳ Ｐゴシック" w:cs="Times New Roman"/>
          <w:kern w:val="0"/>
          <w:szCs w:val="21"/>
        </w:rPr>
        <w:t xml:space="preserve">, V., </w:t>
      </w:r>
      <w:proofErr w:type="spellStart"/>
      <w:r w:rsidRPr="00714B0E">
        <w:rPr>
          <w:rFonts w:eastAsia="ＭＳ Ｐゴシック" w:cs="Times New Roman"/>
          <w:kern w:val="0"/>
          <w:szCs w:val="21"/>
        </w:rPr>
        <w:t>Bosch,O.J</w:t>
      </w:r>
      <w:proofErr w:type="spellEnd"/>
      <w:r w:rsidRPr="00714B0E">
        <w:rPr>
          <w:rFonts w:eastAsia="ＭＳ Ｐゴシック" w:cs="Times New Roman"/>
          <w:kern w:val="0"/>
          <w:szCs w:val="21"/>
        </w:rPr>
        <w:t xml:space="preserve">., </w:t>
      </w:r>
      <w:proofErr w:type="spellStart"/>
      <w:r w:rsidRPr="00714B0E">
        <w:rPr>
          <w:rFonts w:eastAsia="ＭＳ Ｐゴシック" w:cs="Times New Roman"/>
          <w:kern w:val="0"/>
          <w:szCs w:val="21"/>
        </w:rPr>
        <w:t>Hiraoka,Y</w:t>
      </w:r>
      <w:proofErr w:type="spellEnd"/>
      <w:r w:rsidRPr="00714B0E">
        <w:rPr>
          <w:rFonts w:eastAsia="ＭＳ Ｐゴシック" w:cs="Times New Roman"/>
          <w:kern w:val="0"/>
          <w:szCs w:val="21"/>
        </w:rPr>
        <w:t xml:space="preserve">., </w:t>
      </w:r>
      <w:proofErr w:type="spellStart"/>
      <w:r w:rsidRPr="00714B0E">
        <w:rPr>
          <w:rFonts w:eastAsia="ＭＳ Ｐゴシック" w:cs="Times New Roman"/>
          <w:kern w:val="0"/>
          <w:szCs w:val="21"/>
        </w:rPr>
        <w:t>Nishimori,K</w:t>
      </w:r>
      <w:proofErr w:type="spellEnd"/>
      <w:r w:rsidRPr="00714B0E">
        <w:rPr>
          <w:rFonts w:eastAsia="ＭＳ Ｐゴシック" w:cs="Times New Roman"/>
          <w:kern w:val="0"/>
          <w:szCs w:val="21"/>
        </w:rPr>
        <w:t xml:space="preserve">., </w:t>
      </w:r>
      <w:proofErr w:type="spellStart"/>
      <w:r w:rsidRPr="00714B0E">
        <w:rPr>
          <w:rFonts w:eastAsia="ＭＳ Ｐゴシック" w:cs="Times New Roman"/>
          <w:kern w:val="0"/>
          <w:szCs w:val="21"/>
        </w:rPr>
        <w:t>Eliava,M</w:t>
      </w:r>
      <w:proofErr w:type="spellEnd"/>
      <w:r w:rsidRPr="00714B0E">
        <w:rPr>
          <w:rFonts w:eastAsia="ＭＳ Ｐゴシック" w:cs="Times New Roman"/>
          <w:kern w:val="0"/>
          <w:szCs w:val="21"/>
        </w:rPr>
        <w:t xml:space="preserve">., </w:t>
      </w:r>
      <w:proofErr w:type="spellStart"/>
      <w:r w:rsidRPr="00714B0E">
        <w:rPr>
          <w:rFonts w:eastAsia="ＭＳ Ｐゴシック" w:cs="Times New Roman"/>
          <w:kern w:val="0"/>
          <w:szCs w:val="21"/>
        </w:rPr>
        <w:t>Grinevich,V</w:t>
      </w:r>
      <w:proofErr w:type="spellEnd"/>
      <w:r w:rsidRPr="00714B0E">
        <w:rPr>
          <w:rFonts w:eastAsia="ＭＳ Ｐゴシック" w:cs="Times New Roman"/>
          <w:kern w:val="0"/>
          <w:szCs w:val="21"/>
        </w:rPr>
        <w:t>. and Neumann, I.D., (2018) “Oxytocin Signaling in</w:t>
      </w:r>
      <w:r w:rsidRPr="00714B0E">
        <w:rPr>
          <w:rFonts w:eastAsia="ＭＳ Ｐゴシック" w:cs="Times New Roman" w:hint="eastAsia"/>
          <w:kern w:val="0"/>
          <w:szCs w:val="21"/>
        </w:rPr>
        <w:t xml:space="preserve">　</w:t>
      </w:r>
      <w:r w:rsidRPr="00714B0E">
        <w:rPr>
          <w:rFonts w:eastAsia="ＭＳ Ｐゴシック" w:cs="Times New Roman"/>
          <w:kern w:val="0"/>
          <w:szCs w:val="21"/>
        </w:rPr>
        <w:t xml:space="preserve">the Lateral Septum Prevents Social Fear during Lactation.” </w:t>
      </w:r>
      <w:r w:rsidRPr="00714B0E">
        <w:rPr>
          <w:rFonts w:eastAsia="ＭＳ Ｐゴシック" w:cs="Times New Roman"/>
          <w:i/>
          <w:iCs/>
          <w:kern w:val="0"/>
          <w:szCs w:val="21"/>
        </w:rPr>
        <w:t xml:space="preserve">Current Biology </w:t>
      </w:r>
      <w:r w:rsidRPr="00D109A2">
        <w:rPr>
          <w:rFonts w:eastAsia="ＭＳ Ｐゴシック" w:cs="Times New Roman"/>
          <w:b/>
          <w:iCs/>
          <w:kern w:val="0"/>
          <w:szCs w:val="21"/>
        </w:rPr>
        <w:t>28</w:t>
      </w:r>
      <w:r w:rsidRPr="00D109A2">
        <w:rPr>
          <w:rFonts w:eastAsia="ＭＳ Ｐゴシック" w:cs="Times New Roman" w:hint="eastAsia"/>
          <w:b/>
          <w:kern w:val="0"/>
          <w:szCs w:val="21"/>
        </w:rPr>
        <w:t>;</w:t>
      </w:r>
      <w:r w:rsidRPr="00714B0E">
        <w:rPr>
          <w:rFonts w:eastAsia="ＭＳ Ｐゴシック" w:cs="Times New Roman"/>
          <w:kern w:val="0"/>
          <w:szCs w:val="21"/>
        </w:rPr>
        <w:t xml:space="preserve">1066–1078. </w:t>
      </w:r>
    </w:p>
    <w:p w:rsidR="004C59DA" w:rsidRPr="004C59DA" w:rsidRDefault="00F94AD4" w:rsidP="004C59DA">
      <w:pPr>
        <w:widowControl/>
        <w:tabs>
          <w:tab w:val="left" w:pos="709"/>
        </w:tabs>
        <w:spacing w:after="0"/>
        <w:jc w:val="left"/>
        <w:rPr>
          <w:rFonts w:eastAsia="ＭＳ Ｐゴシック" w:cs="Times New Roman"/>
          <w:kern w:val="0"/>
          <w:szCs w:val="21"/>
        </w:rPr>
      </w:pPr>
      <w:r>
        <w:pict>
          <v:rect id="_x0000_i1027" style="width:0;height:1.5pt" o:hralign="center" o:hrstd="t" o:hr="t" fillcolor="#a0a0a0" stroked="f">
            <v:textbox inset="5.85pt,.7pt,5.85pt,.7pt"/>
          </v:rect>
        </w:pict>
      </w:r>
    </w:p>
    <w:p w:rsidR="004D2A48" w:rsidRDefault="004D2A48" w:rsidP="00F83317">
      <w:pPr>
        <w:pStyle w:val="a7"/>
        <w:numPr>
          <w:ilvl w:val="3"/>
          <w:numId w:val="3"/>
        </w:numPr>
        <w:ind w:leftChars="0" w:left="426"/>
      </w:pPr>
      <w:r>
        <w:t xml:space="preserve">Y. </w:t>
      </w:r>
      <w:proofErr w:type="spellStart"/>
      <w:r>
        <w:t>Iwagaki</w:t>
      </w:r>
      <w:proofErr w:type="spellEnd"/>
      <w:r>
        <w:t xml:space="preserve">, Y. Sakamoto, S. Sugawara, Y. </w:t>
      </w:r>
      <w:proofErr w:type="spellStart"/>
      <w:r>
        <w:t>Mizowaki</w:t>
      </w:r>
      <w:proofErr w:type="spellEnd"/>
      <w:r>
        <w:t xml:space="preserve">, K. Yamamoto, T. Sugawara, K. Kimura, T. </w:t>
      </w:r>
      <w:proofErr w:type="spellStart"/>
      <w:r>
        <w:t>Tsuduki</w:t>
      </w:r>
      <w:proofErr w:type="spellEnd"/>
      <w:r>
        <w:t xml:space="preserve">. (2017) Identification of characteristic components and foodstuffs in healthy Japanese diet and the health effects of a diet with increased use frequency of these foodstuffs. Mol. </w:t>
      </w:r>
      <w:proofErr w:type="spellStart"/>
      <w:r>
        <w:t>Nutr</w:t>
      </w:r>
      <w:proofErr w:type="spellEnd"/>
      <w:r>
        <w:t xml:space="preserve">. Food Res. 61(12). </w:t>
      </w:r>
    </w:p>
    <w:p w:rsidR="004D2A48" w:rsidRDefault="004D2A48" w:rsidP="00F83317">
      <w:pPr>
        <w:pStyle w:val="a7"/>
        <w:numPr>
          <w:ilvl w:val="3"/>
          <w:numId w:val="3"/>
        </w:numPr>
        <w:ind w:leftChars="0" w:left="426"/>
      </w:pPr>
      <w:r>
        <w:t xml:space="preserve">Y. </w:t>
      </w:r>
      <w:proofErr w:type="spellStart"/>
      <w:r>
        <w:t>Mizowaki</w:t>
      </w:r>
      <w:proofErr w:type="spellEnd"/>
      <w:r>
        <w:t xml:space="preserve">, S. Sugawara, K. Yamamoto, Y. Sakamoto, Y. </w:t>
      </w:r>
      <w:proofErr w:type="spellStart"/>
      <w:r>
        <w:t>Iwagaki</w:t>
      </w:r>
      <w:proofErr w:type="spellEnd"/>
      <w:r>
        <w:t xml:space="preserve">, Y. Kawakami, M. Igarashi, T. </w:t>
      </w:r>
      <w:proofErr w:type="spellStart"/>
      <w:r>
        <w:t>Tsuduki</w:t>
      </w:r>
      <w:proofErr w:type="spellEnd"/>
      <w:r>
        <w:t>. (2017) Comparison of the effects of the 1975 Japanese diet and the modern Mediterranean diet on lipid metabolism in mice. J Oleo Sci. 66(5): 507-519.</w:t>
      </w:r>
    </w:p>
    <w:p w:rsidR="004D2A48" w:rsidRDefault="004D2A48" w:rsidP="00F83317">
      <w:pPr>
        <w:pStyle w:val="a7"/>
        <w:numPr>
          <w:ilvl w:val="3"/>
          <w:numId w:val="3"/>
        </w:numPr>
        <w:ind w:leftChars="0" w:left="426"/>
      </w:pPr>
      <w:r>
        <w:t xml:space="preserve">S. E, K. Yamamoto, Y. Sakamoto, Y. </w:t>
      </w:r>
      <w:proofErr w:type="spellStart"/>
      <w:r>
        <w:t>Mizowaki</w:t>
      </w:r>
      <w:proofErr w:type="spellEnd"/>
      <w:r>
        <w:t xml:space="preserve">, Y. </w:t>
      </w:r>
      <w:proofErr w:type="spellStart"/>
      <w:r>
        <w:t>Iwagaki</w:t>
      </w:r>
      <w:proofErr w:type="spellEnd"/>
      <w:r>
        <w:t xml:space="preserve">, T. Kimura, K. Nakagawa, T. Miyazawa, T. </w:t>
      </w:r>
      <w:proofErr w:type="spellStart"/>
      <w:r>
        <w:t>Tsuduki</w:t>
      </w:r>
      <w:proofErr w:type="spellEnd"/>
      <w:r>
        <w:t xml:space="preserve">. (2017) Intake of mulberry 1-deoxynojirimycin prevents colorectal cancer in mice. J. </w:t>
      </w:r>
      <w:proofErr w:type="spellStart"/>
      <w:r>
        <w:t>Clin</w:t>
      </w:r>
      <w:proofErr w:type="spellEnd"/>
      <w:r>
        <w:t xml:space="preserve">. </w:t>
      </w:r>
      <w:proofErr w:type="spellStart"/>
      <w:r>
        <w:t>Biochem</w:t>
      </w:r>
      <w:proofErr w:type="spellEnd"/>
      <w:r>
        <w:t xml:space="preserve">. </w:t>
      </w:r>
      <w:proofErr w:type="spellStart"/>
      <w:r>
        <w:t>Nutr</w:t>
      </w:r>
      <w:proofErr w:type="spellEnd"/>
      <w:r>
        <w:t xml:space="preserve">. 61(1): 47-52. </w:t>
      </w:r>
    </w:p>
    <w:p w:rsidR="004C59DA" w:rsidRDefault="00F94AD4" w:rsidP="004C59DA">
      <w:r>
        <w:lastRenderedPageBreak/>
        <w:pict>
          <v:rect id="_x0000_i1028" style="width:0;height:1.5pt" o:hralign="center" o:hrstd="t" o:hr="t" fillcolor="#a0a0a0" stroked="f">
            <v:textbox inset="5.85pt,.7pt,5.85pt,.7pt"/>
          </v:rect>
        </w:pict>
      </w:r>
    </w:p>
    <w:p w:rsidR="004D2A48" w:rsidRPr="003F1627" w:rsidRDefault="004D2A48" w:rsidP="00F83317">
      <w:pPr>
        <w:pStyle w:val="a7"/>
        <w:numPr>
          <w:ilvl w:val="3"/>
          <w:numId w:val="3"/>
        </w:numPr>
        <w:ind w:leftChars="0" w:left="426"/>
      </w:pPr>
      <w:r w:rsidRPr="003F1627">
        <w:t xml:space="preserve">Islam J, </w:t>
      </w:r>
      <w:proofErr w:type="spellStart"/>
      <w:r w:rsidRPr="003F1627">
        <w:t>Koseki</w:t>
      </w:r>
      <w:proofErr w:type="spellEnd"/>
      <w:r w:rsidRPr="003F1627">
        <w:t xml:space="preserve"> T, Watanabe K, </w:t>
      </w:r>
      <w:proofErr w:type="spellStart"/>
      <w:r w:rsidRPr="003F1627">
        <w:t>Ardiansyah</w:t>
      </w:r>
      <w:proofErr w:type="spellEnd"/>
      <w:r w:rsidRPr="003F1627">
        <w:t xml:space="preserve">, </w:t>
      </w:r>
      <w:proofErr w:type="spellStart"/>
      <w:r w:rsidRPr="003F1627">
        <w:t>Budijanto</w:t>
      </w:r>
      <w:proofErr w:type="spellEnd"/>
      <w:r w:rsidRPr="003F1627">
        <w:t xml:space="preserve"> S, Oikawa A, </w:t>
      </w:r>
      <w:proofErr w:type="spellStart"/>
      <w:r w:rsidRPr="003F1627">
        <w:t>Alauddin</w:t>
      </w:r>
      <w:proofErr w:type="spellEnd"/>
      <w:r w:rsidRPr="003F1627">
        <w:t xml:space="preserve"> </w:t>
      </w:r>
      <w:proofErr w:type="spellStart"/>
      <w:r w:rsidRPr="003F1627">
        <w:t>Md</w:t>
      </w:r>
      <w:proofErr w:type="spellEnd"/>
      <w:r w:rsidRPr="003F1627">
        <w:t xml:space="preserve">, </w:t>
      </w:r>
      <w:proofErr w:type="spellStart"/>
      <w:r w:rsidRPr="003F1627">
        <w:t>Goto</w:t>
      </w:r>
      <w:proofErr w:type="spellEnd"/>
      <w:r w:rsidRPr="003F1627">
        <w:t xml:space="preserve"> T, </w:t>
      </w:r>
      <w:proofErr w:type="spellStart"/>
      <w:r w:rsidRPr="003F1627">
        <w:t>Aso</w:t>
      </w:r>
      <w:proofErr w:type="spellEnd"/>
      <w:r w:rsidRPr="003F1627">
        <w:t xml:space="preserve"> H, Komai M, </w:t>
      </w:r>
      <w:proofErr w:type="spellStart"/>
      <w:r w:rsidRPr="003F1627">
        <w:t>Shirakawa</w:t>
      </w:r>
      <w:proofErr w:type="spellEnd"/>
      <w:r w:rsidRPr="003F1627">
        <w:t xml:space="preserve"> H.</w:t>
      </w:r>
      <w:r>
        <w:t xml:space="preserve"> (2017)</w:t>
      </w:r>
      <w:r w:rsidRPr="003F1627">
        <w:t xml:space="preserve"> Dietary supplementation of fermented rice bran effectively alleviates dextran sodium sulfate-induced colitis in mice. Nutrients, 9, 747.</w:t>
      </w:r>
    </w:p>
    <w:p w:rsidR="004D2A48" w:rsidRPr="004D2A48" w:rsidRDefault="004D2A48" w:rsidP="00F83317">
      <w:pPr>
        <w:pStyle w:val="a7"/>
        <w:numPr>
          <w:ilvl w:val="3"/>
          <w:numId w:val="3"/>
        </w:numPr>
        <w:ind w:leftChars="0" w:left="426"/>
        <w:rPr>
          <w:rFonts w:cs="Times New Roman"/>
        </w:rPr>
      </w:pPr>
      <w:r w:rsidRPr="003F1627">
        <w:t xml:space="preserve">Islam J, Sato S, Watanabe K, Watanabe T, </w:t>
      </w:r>
      <w:proofErr w:type="spellStart"/>
      <w:r w:rsidRPr="003F1627">
        <w:t>Ardiansyah</w:t>
      </w:r>
      <w:proofErr w:type="spellEnd"/>
      <w:r w:rsidRPr="003F1627">
        <w:t xml:space="preserve">, </w:t>
      </w:r>
      <w:proofErr w:type="spellStart"/>
      <w:r w:rsidRPr="003F1627">
        <w:t>Hirahara</w:t>
      </w:r>
      <w:proofErr w:type="spellEnd"/>
      <w:r w:rsidRPr="003F1627">
        <w:t xml:space="preserve"> K, Aoyama Y, Tomita S, </w:t>
      </w:r>
      <w:proofErr w:type="spellStart"/>
      <w:r w:rsidRPr="003F1627">
        <w:t>Aso</w:t>
      </w:r>
      <w:proofErr w:type="spellEnd"/>
      <w:r w:rsidRPr="003F1627">
        <w:t xml:space="preserve"> H, Komai M, </w:t>
      </w:r>
      <w:proofErr w:type="spellStart"/>
      <w:r w:rsidRPr="003F1627">
        <w:t>Shirakawa</w:t>
      </w:r>
      <w:proofErr w:type="spellEnd"/>
      <w:r w:rsidRPr="003F1627">
        <w:t xml:space="preserve"> H. </w:t>
      </w:r>
      <w:r>
        <w:t>(</w:t>
      </w:r>
      <w:r w:rsidRPr="003F1627">
        <w:t>2017</w:t>
      </w:r>
      <w:r>
        <w:t xml:space="preserve">) </w:t>
      </w:r>
      <w:r w:rsidRPr="003F1627">
        <w:t xml:space="preserve">Dietary tryptophan alleviates dextran sodium sulfate-induced colitis through aryl hydrocarbon receptor in mice. J. </w:t>
      </w:r>
      <w:proofErr w:type="spellStart"/>
      <w:r w:rsidRPr="003F1627">
        <w:t>Nutr</w:t>
      </w:r>
      <w:proofErr w:type="spellEnd"/>
      <w:r w:rsidRPr="003F1627">
        <w:t xml:space="preserve">. </w:t>
      </w:r>
      <w:proofErr w:type="spellStart"/>
      <w:r w:rsidRPr="003F1627">
        <w:t>Biochem</w:t>
      </w:r>
      <w:proofErr w:type="spellEnd"/>
      <w:r w:rsidRPr="003F1627">
        <w:t>., 42, 43-50.</w:t>
      </w:r>
    </w:p>
    <w:p w:rsidR="007773BE" w:rsidRDefault="004D2A48" w:rsidP="00F83317">
      <w:pPr>
        <w:pStyle w:val="a7"/>
        <w:numPr>
          <w:ilvl w:val="3"/>
          <w:numId w:val="3"/>
        </w:numPr>
        <w:ind w:leftChars="0" w:left="426"/>
        <w:rPr>
          <w:rFonts w:cs="Times New Roman"/>
        </w:rPr>
      </w:pPr>
      <w:r w:rsidRPr="004D2A48">
        <w:rPr>
          <w:rFonts w:cs="Times New Roman"/>
        </w:rPr>
        <w:t>白川仁、何欣蓉、駒井三千夫</w:t>
      </w:r>
      <w:r w:rsidRPr="004D2A48">
        <w:rPr>
          <w:rFonts w:cs="Times New Roman"/>
        </w:rPr>
        <w:t xml:space="preserve"> (2018) </w:t>
      </w:r>
      <w:r w:rsidRPr="004D2A48">
        <w:rPr>
          <w:rFonts w:cs="Times New Roman"/>
        </w:rPr>
        <w:t>ゲラニルゲラニオールの作用と最近の話題</w:t>
      </w:r>
      <w:r w:rsidRPr="004D2A48">
        <w:rPr>
          <w:rFonts w:cs="Times New Roman"/>
        </w:rPr>
        <w:t xml:space="preserve"> </w:t>
      </w:r>
      <w:r w:rsidRPr="004D2A48">
        <w:rPr>
          <w:rFonts w:cs="Times New Roman"/>
        </w:rPr>
        <w:t>オレオサイエンス</w:t>
      </w:r>
      <w:r w:rsidRPr="004D2A48">
        <w:rPr>
          <w:rFonts w:cs="Times New Roman"/>
        </w:rPr>
        <w:t xml:space="preserve"> 18, 99-106.</w:t>
      </w:r>
    </w:p>
    <w:p w:rsidR="004D2A48" w:rsidRPr="007773BE" w:rsidRDefault="00F94AD4" w:rsidP="007773BE">
      <w:pPr>
        <w:rPr>
          <w:u w:val="single"/>
        </w:rPr>
      </w:pPr>
      <w:r>
        <w:pict>
          <v:rect id="_x0000_i1029" style="width:0;height:1.5pt" o:hralign="center" o:hrstd="t" o:hr="t" fillcolor="#a0a0a0" stroked="f">
            <v:textbox inset="5.85pt,.7pt,5.85pt,.7pt"/>
          </v:rect>
        </w:pict>
      </w:r>
    </w:p>
    <w:p w:rsidR="004D2A48" w:rsidRPr="004D2A48" w:rsidRDefault="004D2A48" w:rsidP="00F83317">
      <w:pPr>
        <w:pStyle w:val="a7"/>
        <w:numPr>
          <w:ilvl w:val="3"/>
          <w:numId w:val="3"/>
        </w:numPr>
        <w:ind w:leftChars="0" w:left="426"/>
        <w:rPr>
          <w:szCs w:val="21"/>
        </w:rPr>
      </w:pPr>
      <w:r w:rsidRPr="004D2A48">
        <w:rPr>
          <w:szCs w:val="21"/>
        </w:rPr>
        <w:t xml:space="preserve">Akira Shibata, </w:t>
      </w:r>
      <w:proofErr w:type="spellStart"/>
      <w:r w:rsidRPr="004D2A48">
        <w:rPr>
          <w:szCs w:val="21"/>
        </w:rPr>
        <w:t>Teiko</w:t>
      </w:r>
      <w:proofErr w:type="spellEnd"/>
      <w:r w:rsidRPr="004D2A48">
        <w:rPr>
          <w:szCs w:val="21"/>
        </w:rPr>
        <w:t xml:space="preserve"> Kobayashi, Akira </w:t>
      </w:r>
      <w:proofErr w:type="spellStart"/>
      <w:r w:rsidRPr="004D2A48">
        <w:rPr>
          <w:szCs w:val="21"/>
        </w:rPr>
        <w:t>Asai</w:t>
      </w:r>
      <w:proofErr w:type="spellEnd"/>
      <w:r w:rsidRPr="004D2A48">
        <w:rPr>
          <w:szCs w:val="21"/>
        </w:rPr>
        <w:t xml:space="preserve">, Takahiro </w:t>
      </w:r>
      <w:proofErr w:type="spellStart"/>
      <w:r w:rsidRPr="004D2A48">
        <w:rPr>
          <w:szCs w:val="21"/>
        </w:rPr>
        <w:t>Eitsuka</w:t>
      </w:r>
      <w:proofErr w:type="spellEnd"/>
      <w:r w:rsidRPr="004D2A48">
        <w:rPr>
          <w:szCs w:val="21"/>
        </w:rPr>
        <w:t xml:space="preserve">, Shinichi Oikawa, </w:t>
      </w:r>
      <w:proofErr w:type="spellStart"/>
      <w:r w:rsidRPr="004D2A48">
        <w:rPr>
          <w:szCs w:val="21"/>
        </w:rPr>
        <w:t>Teruo</w:t>
      </w:r>
      <w:proofErr w:type="spellEnd"/>
      <w:r w:rsidRPr="004D2A48">
        <w:rPr>
          <w:szCs w:val="21"/>
        </w:rPr>
        <w:t xml:space="preserve"> Miyazawa, </w:t>
      </w:r>
      <w:proofErr w:type="spellStart"/>
      <w:r w:rsidRPr="004D2A48">
        <w:rPr>
          <w:szCs w:val="21"/>
        </w:rPr>
        <w:t>Kiyotaka</w:t>
      </w:r>
      <w:proofErr w:type="spellEnd"/>
      <w:r w:rsidRPr="004D2A48">
        <w:rPr>
          <w:szCs w:val="21"/>
        </w:rPr>
        <w:t xml:space="preserve"> Nakagawa (2017) High purity </w:t>
      </w:r>
      <w:proofErr w:type="spellStart"/>
      <w:r w:rsidRPr="004D2A48">
        <w:rPr>
          <w:szCs w:val="21"/>
        </w:rPr>
        <w:t>tocotrienols</w:t>
      </w:r>
      <w:proofErr w:type="spellEnd"/>
      <w:r w:rsidRPr="004D2A48">
        <w:rPr>
          <w:szCs w:val="21"/>
        </w:rPr>
        <w:t xml:space="preserve"> attenuate atherosclerotic lesion formation in </w:t>
      </w:r>
      <w:proofErr w:type="spellStart"/>
      <w:r w:rsidRPr="004D2A48">
        <w:rPr>
          <w:szCs w:val="21"/>
        </w:rPr>
        <w:t>apoE</w:t>
      </w:r>
      <w:proofErr w:type="spellEnd"/>
      <w:r w:rsidRPr="004D2A48">
        <w:rPr>
          <w:szCs w:val="21"/>
        </w:rPr>
        <w:t xml:space="preserve">-KO mice, </w:t>
      </w:r>
      <w:r w:rsidRPr="004D2A48">
        <w:rPr>
          <w:rFonts w:cs="Times New Roman"/>
          <w:szCs w:val="21"/>
        </w:rPr>
        <w:t xml:space="preserve">J. </w:t>
      </w:r>
      <w:proofErr w:type="spellStart"/>
      <w:r w:rsidRPr="004D2A48">
        <w:rPr>
          <w:rFonts w:cs="Times New Roman"/>
          <w:szCs w:val="21"/>
        </w:rPr>
        <w:t>Nutr</w:t>
      </w:r>
      <w:proofErr w:type="spellEnd"/>
      <w:r w:rsidRPr="004D2A48">
        <w:rPr>
          <w:rFonts w:cs="Times New Roman"/>
          <w:szCs w:val="21"/>
        </w:rPr>
        <w:t xml:space="preserve">. </w:t>
      </w:r>
      <w:proofErr w:type="spellStart"/>
      <w:r w:rsidRPr="004D2A48">
        <w:rPr>
          <w:rFonts w:cs="Times New Roman"/>
          <w:szCs w:val="21"/>
        </w:rPr>
        <w:t>Biochem</w:t>
      </w:r>
      <w:proofErr w:type="spellEnd"/>
      <w:r w:rsidRPr="004D2A48">
        <w:rPr>
          <w:rFonts w:cs="Times New Roman"/>
          <w:szCs w:val="21"/>
        </w:rPr>
        <w:t>., 48, 44-50.</w:t>
      </w:r>
    </w:p>
    <w:p w:rsidR="004D2A48" w:rsidRPr="004D2A48" w:rsidRDefault="004D2A48" w:rsidP="00F83317">
      <w:pPr>
        <w:pStyle w:val="a7"/>
        <w:numPr>
          <w:ilvl w:val="3"/>
          <w:numId w:val="3"/>
        </w:numPr>
        <w:ind w:leftChars="0" w:left="426"/>
        <w:rPr>
          <w:szCs w:val="21"/>
          <w:u w:val="single"/>
        </w:rPr>
      </w:pPr>
      <w:r w:rsidRPr="004D2A48">
        <w:rPr>
          <w:rFonts w:cs="Times New Roman"/>
          <w:szCs w:val="21"/>
        </w:rPr>
        <w:t xml:space="preserve">Saki </w:t>
      </w:r>
      <w:proofErr w:type="spellStart"/>
      <w:r w:rsidRPr="004D2A48">
        <w:rPr>
          <w:rFonts w:cs="Times New Roman"/>
          <w:szCs w:val="21"/>
        </w:rPr>
        <w:t>Hayasaka</w:t>
      </w:r>
      <w:proofErr w:type="spellEnd"/>
      <w:r w:rsidRPr="004D2A48">
        <w:rPr>
          <w:rFonts w:cs="Times New Roman"/>
          <w:szCs w:val="21"/>
        </w:rPr>
        <w:t xml:space="preserve">, Fumiko Kimura, </w:t>
      </w:r>
      <w:proofErr w:type="spellStart"/>
      <w:r w:rsidRPr="004D2A48">
        <w:rPr>
          <w:rFonts w:cs="Times New Roman"/>
          <w:szCs w:val="21"/>
        </w:rPr>
        <w:t>Shunji</w:t>
      </w:r>
      <w:proofErr w:type="spellEnd"/>
      <w:r w:rsidRPr="004D2A48">
        <w:rPr>
          <w:rFonts w:cs="Times New Roman"/>
          <w:szCs w:val="21"/>
        </w:rPr>
        <w:t xml:space="preserve"> Kato, Naoki Shimizu, </w:t>
      </w:r>
      <w:proofErr w:type="spellStart"/>
      <w:r w:rsidRPr="004D2A48">
        <w:rPr>
          <w:rFonts w:cs="Times New Roman"/>
          <w:szCs w:val="21"/>
        </w:rPr>
        <w:t>Junya</w:t>
      </w:r>
      <w:proofErr w:type="spellEnd"/>
      <w:r w:rsidRPr="004D2A48">
        <w:rPr>
          <w:rFonts w:cs="Times New Roman"/>
          <w:szCs w:val="21"/>
        </w:rPr>
        <w:t xml:space="preserve"> Ito, Oki Higuchi, Katsuhiro </w:t>
      </w:r>
      <w:proofErr w:type="spellStart"/>
      <w:r w:rsidRPr="004D2A48">
        <w:rPr>
          <w:rFonts w:cs="Times New Roman"/>
          <w:szCs w:val="21"/>
        </w:rPr>
        <w:t>Izumisawa</w:t>
      </w:r>
      <w:proofErr w:type="spellEnd"/>
      <w:r w:rsidRPr="004D2A48">
        <w:rPr>
          <w:rFonts w:cs="Times New Roman"/>
          <w:szCs w:val="21"/>
        </w:rPr>
        <w:t xml:space="preserve">, </w:t>
      </w:r>
      <w:proofErr w:type="spellStart"/>
      <w:r w:rsidRPr="004D2A48">
        <w:rPr>
          <w:rFonts w:cs="Times New Roman"/>
          <w:szCs w:val="21"/>
        </w:rPr>
        <w:t>Teruo</w:t>
      </w:r>
      <w:proofErr w:type="spellEnd"/>
      <w:r w:rsidRPr="004D2A48">
        <w:rPr>
          <w:rFonts w:cs="Times New Roman"/>
          <w:szCs w:val="21"/>
        </w:rPr>
        <w:t xml:space="preserve"> Miyazawa, </w:t>
      </w:r>
      <w:proofErr w:type="spellStart"/>
      <w:r w:rsidRPr="004D2A48">
        <w:rPr>
          <w:rFonts w:cs="Times New Roman"/>
          <w:szCs w:val="21"/>
        </w:rPr>
        <w:t>Kiyotaka</w:t>
      </w:r>
      <w:proofErr w:type="spellEnd"/>
      <w:r w:rsidRPr="004D2A48">
        <w:rPr>
          <w:rFonts w:cs="Times New Roman"/>
          <w:szCs w:val="21"/>
        </w:rPr>
        <w:t xml:space="preserve"> Nakagawa (2017) High-fat Diet Increases Phospholipid Peroxidation in the Liver of Mature Fischer 344 Rats, J. Oleo Sci. 66, (6) 607-614.</w:t>
      </w:r>
    </w:p>
    <w:p w:rsidR="00375D1B" w:rsidRPr="004D2A48" w:rsidRDefault="00375D1B" w:rsidP="00F83317">
      <w:pPr>
        <w:ind w:left="426"/>
      </w:pPr>
    </w:p>
    <w:sectPr w:rsidR="00375D1B" w:rsidRPr="004D2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D4" w:rsidRDefault="00F94AD4" w:rsidP="004D2A48">
      <w:pPr>
        <w:spacing w:after="0"/>
      </w:pPr>
      <w:r>
        <w:separator/>
      </w:r>
    </w:p>
  </w:endnote>
  <w:endnote w:type="continuationSeparator" w:id="0">
    <w:p w:rsidR="00F94AD4" w:rsidRDefault="00F94AD4" w:rsidP="004D2A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D4" w:rsidRDefault="00F94AD4" w:rsidP="004D2A48">
      <w:pPr>
        <w:spacing w:after="0"/>
      </w:pPr>
      <w:r>
        <w:separator/>
      </w:r>
    </w:p>
  </w:footnote>
  <w:footnote w:type="continuationSeparator" w:id="0">
    <w:p w:rsidR="00F94AD4" w:rsidRDefault="00F94AD4" w:rsidP="004D2A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1B9"/>
    <w:multiLevelType w:val="hybridMultilevel"/>
    <w:tmpl w:val="70723D32"/>
    <w:lvl w:ilvl="0" w:tplc="A460982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133F13"/>
    <w:multiLevelType w:val="hybridMultilevel"/>
    <w:tmpl w:val="190EA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BE536A"/>
    <w:multiLevelType w:val="hybridMultilevel"/>
    <w:tmpl w:val="930823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E2C15EA"/>
    <w:multiLevelType w:val="hybridMultilevel"/>
    <w:tmpl w:val="13109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C327FC2"/>
    <w:multiLevelType w:val="hybridMultilevel"/>
    <w:tmpl w:val="04F44F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85"/>
    <w:rsid w:val="000B65AD"/>
    <w:rsid w:val="00157BB2"/>
    <w:rsid w:val="00244185"/>
    <w:rsid w:val="00375D1B"/>
    <w:rsid w:val="00407C7C"/>
    <w:rsid w:val="0044470D"/>
    <w:rsid w:val="004C59DA"/>
    <w:rsid w:val="004D2A48"/>
    <w:rsid w:val="004F02B2"/>
    <w:rsid w:val="007773BE"/>
    <w:rsid w:val="00A7183D"/>
    <w:rsid w:val="00BE14EA"/>
    <w:rsid w:val="00C55FA3"/>
    <w:rsid w:val="00C90382"/>
    <w:rsid w:val="00D63A02"/>
    <w:rsid w:val="00E04CAB"/>
    <w:rsid w:val="00F83317"/>
    <w:rsid w:val="00F9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48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BE14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14E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E14E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14E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E14E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BE14EA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14E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E14E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E14E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E14E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BE14E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BE14EA"/>
    <w:rPr>
      <w:b/>
      <w:bCs/>
    </w:rPr>
  </w:style>
  <w:style w:type="paragraph" w:styleId="a3">
    <w:name w:val="header"/>
    <w:basedOn w:val="a"/>
    <w:link w:val="a4"/>
    <w:uiPriority w:val="99"/>
    <w:unhideWhenUsed/>
    <w:rsid w:val="004D2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A48"/>
  </w:style>
  <w:style w:type="paragraph" w:styleId="a5">
    <w:name w:val="footer"/>
    <w:basedOn w:val="a"/>
    <w:link w:val="a6"/>
    <w:uiPriority w:val="99"/>
    <w:unhideWhenUsed/>
    <w:rsid w:val="004D2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A48"/>
  </w:style>
  <w:style w:type="paragraph" w:styleId="a7">
    <w:name w:val="List Paragraph"/>
    <w:basedOn w:val="a"/>
    <w:uiPriority w:val="34"/>
    <w:qFormat/>
    <w:rsid w:val="004D2A48"/>
    <w:pPr>
      <w:ind w:leftChars="400" w:left="840"/>
    </w:pPr>
  </w:style>
  <w:style w:type="paragraph" w:styleId="Web">
    <w:name w:val="Normal (Web)"/>
    <w:basedOn w:val="a"/>
    <w:uiPriority w:val="99"/>
    <w:unhideWhenUsed/>
    <w:rsid w:val="00F833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rnl">
    <w:name w:val="jrnl"/>
    <w:basedOn w:val="a0"/>
    <w:rsid w:val="00F83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48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BE14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14E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E14E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14E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E14E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BE14EA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14E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E14E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E14E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E14E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BE14E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BE14EA"/>
    <w:rPr>
      <w:b/>
      <w:bCs/>
    </w:rPr>
  </w:style>
  <w:style w:type="paragraph" w:styleId="a3">
    <w:name w:val="header"/>
    <w:basedOn w:val="a"/>
    <w:link w:val="a4"/>
    <w:uiPriority w:val="99"/>
    <w:unhideWhenUsed/>
    <w:rsid w:val="004D2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A48"/>
  </w:style>
  <w:style w:type="paragraph" w:styleId="a5">
    <w:name w:val="footer"/>
    <w:basedOn w:val="a"/>
    <w:link w:val="a6"/>
    <w:uiPriority w:val="99"/>
    <w:unhideWhenUsed/>
    <w:rsid w:val="004D2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A48"/>
  </w:style>
  <w:style w:type="paragraph" w:styleId="a7">
    <w:name w:val="List Paragraph"/>
    <w:basedOn w:val="a"/>
    <w:uiPriority w:val="34"/>
    <w:qFormat/>
    <w:rsid w:val="004D2A48"/>
    <w:pPr>
      <w:ind w:leftChars="400" w:left="840"/>
    </w:pPr>
  </w:style>
  <w:style w:type="paragraph" w:styleId="Web">
    <w:name w:val="Normal (Web)"/>
    <w:basedOn w:val="a"/>
    <w:uiPriority w:val="99"/>
    <w:unhideWhenUsed/>
    <w:rsid w:val="00F833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rnl">
    <w:name w:val="jrnl"/>
    <w:basedOn w:val="a0"/>
    <w:rsid w:val="00F8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Shirata+Ihara+nishimor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doubutsutou</dc:creator>
  <cp:keywords/>
  <dc:description/>
  <cp:lastModifiedBy>doubutsutou</cp:lastModifiedBy>
  <cp:revision>4</cp:revision>
  <dcterms:created xsi:type="dcterms:W3CDTF">2018-11-29T01:50:00Z</dcterms:created>
  <dcterms:modified xsi:type="dcterms:W3CDTF">2019-03-01T02:42:00Z</dcterms:modified>
</cp:coreProperties>
</file>